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DF7E" w14:textId="77777777" w:rsidR="0064509E" w:rsidRDefault="0064509E" w:rsidP="00862C36">
      <w:pPr>
        <w:jc w:val="center"/>
        <w:rPr>
          <w:b/>
          <w:sz w:val="28"/>
          <w:szCs w:val="28"/>
        </w:rPr>
      </w:pPr>
      <w:r>
        <w:rPr>
          <w:b/>
          <w:sz w:val="28"/>
          <w:szCs w:val="28"/>
        </w:rPr>
        <w:t>To all Junior Players</w:t>
      </w:r>
    </w:p>
    <w:p w14:paraId="6086E3B3" w14:textId="77777777" w:rsidR="00EC278B" w:rsidRPr="00862C36" w:rsidRDefault="00EC278B" w:rsidP="00862C36">
      <w:pPr>
        <w:jc w:val="center"/>
        <w:rPr>
          <w:b/>
          <w:sz w:val="28"/>
          <w:szCs w:val="28"/>
        </w:rPr>
      </w:pPr>
      <w:r w:rsidRPr="00862C36">
        <w:rPr>
          <w:b/>
          <w:sz w:val="28"/>
          <w:szCs w:val="28"/>
        </w:rPr>
        <w:t>Add</w:t>
      </w:r>
      <w:r w:rsidR="0064509E">
        <w:rPr>
          <w:b/>
          <w:sz w:val="28"/>
          <w:szCs w:val="28"/>
        </w:rPr>
        <w:t>itional information regarding your coaching sessions</w:t>
      </w:r>
      <w:r w:rsidR="00DB15F9">
        <w:rPr>
          <w:b/>
          <w:sz w:val="28"/>
          <w:szCs w:val="28"/>
        </w:rPr>
        <w:t xml:space="preserve"> 2019</w:t>
      </w:r>
      <w:r w:rsidR="00862C36">
        <w:rPr>
          <w:b/>
          <w:sz w:val="28"/>
          <w:szCs w:val="28"/>
        </w:rPr>
        <w:br/>
      </w:r>
    </w:p>
    <w:p w14:paraId="31DA3ED7" w14:textId="77777777" w:rsidR="001B1F0C" w:rsidRDefault="001B1F0C" w:rsidP="001B1F0C"/>
    <w:p w14:paraId="1CA99EC4" w14:textId="77777777" w:rsidR="00EC278B" w:rsidRDefault="0064509E" w:rsidP="002E55D6">
      <w:pPr>
        <w:spacing w:after="240"/>
      </w:pPr>
      <w:r>
        <w:t>The day,</w:t>
      </w:r>
      <w:r w:rsidR="00EC278B">
        <w:t xml:space="preserve"> time</w:t>
      </w:r>
      <w:r>
        <w:t xml:space="preserve"> and venue</w:t>
      </w:r>
      <w:r w:rsidR="00EC278B">
        <w:t xml:space="preserve"> remain unchanged with coaching tak</w:t>
      </w:r>
      <w:r w:rsidR="00BD3155">
        <w:t>ing place at Warden Park Academy</w:t>
      </w:r>
      <w:r w:rsidR="00EC278B">
        <w:t xml:space="preserve"> </w:t>
      </w:r>
      <w:proofErr w:type="spellStart"/>
      <w:r w:rsidR="00EC278B">
        <w:t>Cuckfield</w:t>
      </w:r>
      <w:proofErr w:type="spellEnd"/>
      <w:r w:rsidR="00BD3155">
        <w:t>, RH17 5DP</w:t>
      </w:r>
      <w:r w:rsidR="00EC278B">
        <w:t xml:space="preserve"> on Sundays from 5pm until 7.15pm.  </w:t>
      </w:r>
      <w:r w:rsidR="0090161E">
        <w:t>Please</w:t>
      </w:r>
      <w:r>
        <w:t xml:space="preserve"> arrive on time</w:t>
      </w:r>
      <w:r w:rsidR="00941E0F">
        <w:t>.</w:t>
      </w:r>
    </w:p>
    <w:p w14:paraId="323C84D2" w14:textId="6FFAF242" w:rsidR="0083378C" w:rsidRPr="0083378C" w:rsidRDefault="0083378C" w:rsidP="0083378C">
      <w:pPr>
        <w:spacing w:after="240"/>
      </w:pPr>
      <w:r w:rsidRPr="0083378C">
        <w:t>The coaching sessions wil</w:t>
      </w:r>
      <w:r>
        <w:t>l be under the umbrella of the L</w:t>
      </w:r>
      <w:r w:rsidRPr="0083378C">
        <w:t>eague</w:t>
      </w:r>
      <w:r>
        <w:t>'</w:t>
      </w:r>
      <w:r w:rsidRPr="0083378C">
        <w:t xml:space="preserve">s </w:t>
      </w:r>
      <w:r w:rsidR="0047672E">
        <w:t>highly qualified</w:t>
      </w:r>
      <w:r w:rsidRPr="0083378C">
        <w:t xml:space="preserve"> coach</w:t>
      </w:r>
      <w:r w:rsidR="0047672E">
        <w:t>es</w:t>
      </w:r>
      <w:r w:rsidRPr="0083378C">
        <w:t xml:space="preserve"> Marc Burman</w:t>
      </w:r>
      <w:r w:rsidR="0047672E">
        <w:t xml:space="preserve"> and Dennis Hayden.</w:t>
      </w:r>
      <w:r w:rsidRPr="0083378C">
        <w:t xml:space="preserve"> </w:t>
      </w:r>
      <w:r w:rsidR="0047672E">
        <w:t xml:space="preserve">Marc will be coaching the advanced group and Dennis will coach the improvers and beginners. Dennis </w:t>
      </w:r>
      <w:r w:rsidRPr="0083378C">
        <w:t xml:space="preserve">will be assisted by </w:t>
      </w:r>
      <w:r w:rsidR="00B92C41">
        <w:t xml:space="preserve">level 1 coach John Burnham and </w:t>
      </w:r>
      <w:r w:rsidR="006364EA">
        <w:t>county junior ranked</w:t>
      </w:r>
      <w:r w:rsidR="0047672E">
        <w:t xml:space="preserve"> </w:t>
      </w:r>
      <w:proofErr w:type="spellStart"/>
      <w:r w:rsidR="0047672E">
        <w:t>Keigo</w:t>
      </w:r>
      <w:proofErr w:type="spellEnd"/>
      <w:r w:rsidR="0047672E">
        <w:t xml:space="preserve"> Burnham</w:t>
      </w:r>
      <w:r w:rsidRPr="0083378C">
        <w:t>.</w:t>
      </w:r>
    </w:p>
    <w:p w14:paraId="56C027EE" w14:textId="77777777" w:rsidR="0083378C" w:rsidRPr="0083378C" w:rsidRDefault="0083378C" w:rsidP="0083378C">
      <w:pPr>
        <w:spacing w:after="240"/>
      </w:pPr>
      <w:r w:rsidRPr="0083378C">
        <w:t>Owing to the increasing popularity of these coaching sessions it may be necessary to restrict numbers which will be o</w:t>
      </w:r>
      <w:r w:rsidR="00BD3155">
        <w:t>n a first come first served basi</w:t>
      </w:r>
      <w:r w:rsidRPr="0083378C">
        <w:t>s.</w:t>
      </w:r>
    </w:p>
    <w:p w14:paraId="24C8C5C8" w14:textId="77777777" w:rsidR="000D0927" w:rsidRDefault="0047672E" w:rsidP="0083378C">
      <w:pPr>
        <w:spacing w:after="240"/>
      </w:pPr>
      <w:r>
        <w:t>Coaching will be in three</w:t>
      </w:r>
      <w:r w:rsidR="0083378C" w:rsidRPr="0083378C">
        <w:t xml:space="preserve"> groups with possible numbers in each group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579"/>
        <w:gridCol w:w="1579"/>
        <w:gridCol w:w="1579"/>
      </w:tblGrid>
      <w:tr w:rsidR="0040600F" w14:paraId="570F3339" w14:textId="77777777" w:rsidTr="0040600F">
        <w:tc>
          <w:tcPr>
            <w:tcW w:w="2808" w:type="dxa"/>
            <w:shd w:val="clear" w:color="auto" w:fill="auto"/>
          </w:tcPr>
          <w:p w14:paraId="455847D9" w14:textId="77777777" w:rsidR="0040600F" w:rsidRDefault="0040600F" w:rsidP="00A41DAE">
            <w:pPr>
              <w:spacing w:after="240"/>
            </w:pPr>
          </w:p>
        </w:tc>
        <w:tc>
          <w:tcPr>
            <w:tcW w:w="1579" w:type="dxa"/>
            <w:shd w:val="clear" w:color="auto" w:fill="auto"/>
          </w:tcPr>
          <w:p w14:paraId="66C92087" w14:textId="77777777" w:rsidR="0040600F" w:rsidRDefault="0040600F" w:rsidP="00A41DAE">
            <w:pPr>
              <w:spacing w:after="240"/>
              <w:jc w:val="center"/>
            </w:pPr>
            <w:r>
              <w:t>Group 1</w:t>
            </w:r>
          </w:p>
        </w:tc>
        <w:tc>
          <w:tcPr>
            <w:tcW w:w="1579" w:type="dxa"/>
            <w:shd w:val="clear" w:color="auto" w:fill="auto"/>
          </w:tcPr>
          <w:p w14:paraId="4CF1CCEF" w14:textId="77777777" w:rsidR="0040600F" w:rsidRDefault="0040600F" w:rsidP="00A41DAE">
            <w:pPr>
              <w:spacing w:after="240"/>
              <w:jc w:val="center"/>
            </w:pPr>
            <w:r>
              <w:t>Group 2</w:t>
            </w:r>
          </w:p>
        </w:tc>
        <w:tc>
          <w:tcPr>
            <w:tcW w:w="1579" w:type="dxa"/>
          </w:tcPr>
          <w:p w14:paraId="734FCA42" w14:textId="77777777" w:rsidR="0040600F" w:rsidRDefault="0040600F" w:rsidP="00A41DAE">
            <w:pPr>
              <w:spacing w:after="240"/>
              <w:jc w:val="center"/>
            </w:pPr>
            <w:r>
              <w:t>Group 3</w:t>
            </w:r>
          </w:p>
        </w:tc>
      </w:tr>
      <w:tr w:rsidR="0040600F" w14:paraId="271F81F5" w14:textId="77777777" w:rsidTr="0040600F">
        <w:tc>
          <w:tcPr>
            <w:tcW w:w="2808" w:type="dxa"/>
            <w:shd w:val="clear" w:color="auto" w:fill="auto"/>
          </w:tcPr>
          <w:p w14:paraId="7D2CE540" w14:textId="77777777" w:rsidR="0040600F" w:rsidRDefault="0040600F" w:rsidP="00A41DAE">
            <w:pPr>
              <w:spacing w:after="240"/>
            </w:pPr>
            <w:r>
              <w:t>Playing level</w:t>
            </w:r>
          </w:p>
        </w:tc>
        <w:tc>
          <w:tcPr>
            <w:tcW w:w="1579" w:type="dxa"/>
            <w:shd w:val="clear" w:color="auto" w:fill="auto"/>
          </w:tcPr>
          <w:p w14:paraId="3E63B665" w14:textId="77777777" w:rsidR="0040600F" w:rsidRDefault="0040600F" w:rsidP="0040600F">
            <w:pPr>
              <w:spacing w:after="240"/>
              <w:jc w:val="center"/>
            </w:pPr>
            <w:r>
              <w:t xml:space="preserve">Advanced </w:t>
            </w:r>
          </w:p>
          <w:p w14:paraId="12591B22" w14:textId="77777777" w:rsidR="0040600F" w:rsidRDefault="0040600F" w:rsidP="00A41DAE">
            <w:pPr>
              <w:spacing w:after="240"/>
              <w:jc w:val="center"/>
            </w:pPr>
          </w:p>
        </w:tc>
        <w:tc>
          <w:tcPr>
            <w:tcW w:w="1579" w:type="dxa"/>
            <w:shd w:val="clear" w:color="auto" w:fill="auto"/>
          </w:tcPr>
          <w:p w14:paraId="7F72A40A" w14:textId="77777777" w:rsidR="0040600F" w:rsidRDefault="0040600F" w:rsidP="00A41DAE">
            <w:pPr>
              <w:spacing w:after="240"/>
              <w:jc w:val="center"/>
            </w:pPr>
            <w:r>
              <w:t>Improver</w:t>
            </w:r>
          </w:p>
        </w:tc>
        <w:tc>
          <w:tcPr>
            <w:tcW w:w="1579" w:type="dxa"/>
          </w:tcPr>
          <w:p w14:paraId="6C0C18C7" w14:textId="77777777" w:rsidR="0040600F" w:rsidRDefault="0040600F" w:rsidP="00A41DAE">
            <w:pPr>
              <w:spacing w:after="240"/>
              <w:jc w:val="center"/>
            </w:pPr>
            <w:r>
              <w:t>Beginner</w:t>
            </w:r>
          </w:p>
        </w:tc>
      </w:tr>
      <w:tr w:rsidR="0040600F" w14:paraId="69AD7C9D" w14:textId="77777777" w:rsidTr="0040600F">
        <w:tc>
          <w:tcPr>
            <w:tcW w:w="2808" w:type="dxa"/>
            <w:shd w:val="clear" w:color="auto" w:fill="auto"/>
          </w:tcPr>
          <w:p w14:paraId="7EC94AA0" w14:textId="77777777" w:rsidR="0040600F" w:rsidRDefault="0040600F" w:rsidP="00A41DAE">
            <w:pPr>
              <w:spacing w:after="240"/>
            </w:pPr>
            <w:r>
              <w:t>Maximum number of players</w:t>
            </w:r>
          </w:p>
        </w:tc>
        <w:tc>
          <w:tcPr>
            <w:tcW w:w="1579" w:type="dxa"/>
            <w:shd w:val="clear" w:color="auto" w:fill="auto"/>
          </w:tcPr>
          <w:p w14:paraId="0B40C5ED" w14:textId="77777777" w:rsidR="0040600F" w:rsidRDefault="0040600F" w:rsidP="00A41DAE">
            <w:pPr>
              <w:spacing w:after="240"/>
              <w:jc w:val="center"/>
            </w:pPr>
            <w:r>
              <w:t>14</w:t>
            </w:r>
          </w:p>
        </w:tc>
        <w:tc>
          <w:tcPr>
            <w:tcW w:w="1579" w:type="dxa"/>
            <w:shd w:val="clear" w:color="auto" w:fill="auto"/>
          </w:tcPr>
          <w:p w14:paraId="4EF5DADB" w14:textId="77777777" w:rsidR="0040600F" w:rsidRDefault="0040600F" w:rsidP="00A41DAE">
            <w:pPr>
              <w:spacing w:after="240"/>
              <w:jc w:val="center"/>
            </w:pPr>
            <w:r>
              <w:t>8</w:t>
            </w:r>
          </w:p>
        </w:tc>
        <w:tc>
          <w:tcPr>
            <w:tcW w:w="1579" w:type="dxa"/>
          </w:tcPr>
          <w:p w14:paraId="48D9E185" w14:textId="77777777" w:rsidR="0040600F" w:rsidRDefault="0040600F" w:rsidP="00A41DAE">
            <w:pPr>
              <w:spacing w:after="240"/>
              <w:jc w:val="center"/>
            </w:pPr>
            <w:r>
              <w:t>8</w:t>
            </w:r>
          </w:p>
        </w:tc>
      </w:tr>
      <w:tr w:rsidR="0040600F" w14:paraId="6AE14154" w14:textId="77777777" w:rsidTr="0047672E">
        <w:tc>
          <w:tcPr>
            <w:tcW w:w="2808" w:type="dxa"/>
            <w:shd w:val="clear" w:color="auto" w:fill="auto"/>
          </w:tcPr>
          <w:p w14:paraId="3F926FF2" w14:textId="77777777" w:rsidR="0040600F" w:rsidRDefault="0040600F" w:rsidP="00A41DAE">
            <w:pPr>
              <w:spacing w:after="240"/>
            </w:pPr>
            <w:r>
              <w:t>Equivalent weekly cost if paid in advance</w:t>
            </w:r>
          </w:p>
          <w:p w14:paraId="6FDD79BE" w14:textId="77777777" w:rsidR="0047672E" w:rsidRDefault="0047672E" w:rsidP="00A41DAE">
            <w:pPr>
              <w:spacing w:after="240"/>
            </w:pPr>
            <w:r>
              <w:t>If paid weekly</w:t>
            </w:r>
          </w:p>
        </w:tc>
        <w:tc>
          <w:tcPr>
            <w:tcW w:w="1579" w:type="dxa"/>
            <w:shd w:val="clear" w:color="auto" w:fill="auto"/>
          </w:tcPr>
          <w:p w14:paraId="1E945E45" w14:textId="77777777" w:rsidR="0040600F" w:rsidRDefault="0040600F" w:rsidP="0047672E">
            <w:pPr>
              <w:spacing w:after="240"/>
              <w:jc w:val="center"/>
            </w:pPr>
            <w:r>
              <w:t>£4</w:t>
            </w:r>
            <w:r w:rsidR="008B0533">
              <w:t>.50</w:t>
            </w:r>
          </w:p>
          <w:p w14:paraId="3CF13470" w14:textId="77777777" w:rsidR="0047672E" w:rsidRDefault="0047672E" w:rsidP="0047672E">
            <w:pPr>
              <w:spacing w:after="240"/>
              <w:jc w:val="center"/>
            </w:pPr>
          </w:p>
          <w:p w14:paraId="0C758F72" w14:textId="77777777" w:rsidR="0047672E" w:rsidRDefault="0047672E" w:rsidP="00DB15F9">
            <w:pPr>
              <w:spacing w:after="240"/>
              <w:jc w:val="center"/>
            </w:pPr>
            <w:r>
              <w:t>£</w:t>
            </w:r>
            <w:r w:rsidR="00DB15F9">
              <w:t>6.00</w:t>
            </w:r>
          </w:p>
        </w:tc>
        <w:tc>
          <w:tcPr>
            <w:tcW w:w="1579" w:type="dxa"/>
            <w:shd w:val="clear" w:color="auto" w:fill="auto"/>
          </w:tcPr>
          <w:p w14:paraId="150CCB54" w14:textId="77777777" w:rsidR="0047672E" w:rsidRDefault="0047672E" w:rsidP="0047672E">
            <w:pPr>
              <w:spacing w:after="240"/>
              <w:jc w:val="center"/>
            </w:pPr>
            <w:r>
              <w:t>£4</w:t>
            </w:r>
            <w:r w:rsidR="008B0533">
              <w:t>.50</w:t>
            </w:r>
          </w:p>
          <w:p w14:paraId="26E110DC" w14:textId="77777777" w:rsidR="0047672E" w:rsidRDefault="0047672E" w:rsidP="0047672E">
            <w:pPr>
              <w:spacing w:after="240"/>
              <w:jc w:val="center"/>
            </w:pPr>
          </w:p>
          <w:p w14:paraId="23509C5E" w14:textId="77777777" w:rsidR="0040600F" w:rsidRDefault="0047672E" w:rsidP="00DB15F9">
            <w:pPr>
              <w:spacing w:after="240"/>
              <w:jc w:val="center"/>
            </w:pPr>
            <w:r>
              <w:t>£</w:t>
            </w:r>
            <w:r w:rsidR="00DB15F9">
              <w:t>6.00</w:t>
            </w:r>
          </w:p>
        </w:tc>
        <w:tc>
          <w:tcPr>
            <w:tcW w:w="1579" w:type="dxa"/>
          </w:tcPr>
          <w:p w14:paraId="668B90D2" w14:textId="77777777" w:rsidR="0047672E" w:rsidRDefault="0047672E" w:rsidP="0047672E">
            <w:pPr>
              <w:spacing w:after="240"/>
              <w:jc w:val="center"/>
            </w:pPr>
            <w:r>
              <w:t>£4</w:t>
            </w:r>
            <w:r w:rsidR="008B0533">
              <w:t>.50</w:t>
            </w:r>
          </w:p>
          <w:p w14:paraId="133FBDDB" w14:textId="77777777" w:rsidR="0047672E" w:rsidRDefault="0047672E" w:rsidP="0047672E">
            <w:pPr>
              <w:spacing w:after="240"/>
              <w:jc w:val="center"/>
            </w:pPr>
          </w:p>
          <w:p w14:paraId="0F632DD0" w14:textId="77777777" w:rsidR="0040600F" w:rsidRDefault="0047672E" w:rsidP="00DB15F9">
            <w:pPr>
              <w:spacing w:after="240"/>
              <w:jc w:val="center"/>
            </w:pPr>
            <w:r>
              <w:t>£</w:t>
            </w:r>
            <w:r w:rsidR="00DB15F9">
              <w:t>6.00</w:t>
            </w:r>
          </w:p>
        </w:tc>
      </w:tr>
      <w:tr w:rsidR="0040600F" w14:paraId="6DF6F6CE" w14:textId="77777777" w:rsidTr="0040600F">
        <w:tc>
          <w:tcPr>
            <w:tcW w:w="2808" w:type="dxa"/>
            <w:shd w:val="clear" w:color="auto" w:fill="auto"/>
          </w:tcPr>
          <w:p w14:paraId="5E941944" w14:textId="77777777" w:rsidR="0040600F" w:rsidRDefault="0040600F" w:rsidP="00A41DAE">
            <w:pPr>
              <w:spacing w:after="240"/>
            </w:pPr>
            <w:r>
              <w:t>Start &amp; Finish times</w:t>
            </w:r>
          </w:p>
        </w:tc>
        <w:tc>
          <w:tcPr>
            <w:tcW w:w="1579" w:type="dxa"/>
            <w:shd w:val="clear" w:color="auto" w:fill="auto"/>
          </w:tcPr>
          <w:p w14:paraId="729A3951" w14:textId="77777777" w:rsidR="0040600F" w:rsidRDefault="0040600F" w:rsidP="00A41DAE">
            <w:pPr>
              <w:spacing w:after="240"/>
              <w:jc w:val="center"/>
            </w:pPr>
            <w:r>
              <w:t>5pm to 7.15pm</w:t>
            </w:r>
          </w:p>
        </w:tc>
        <w:tc>
          <w:tcPr>
            <w:tcW w:w="1579" w:type="dxa"/>
            <w:shd w:val="clear" w:color="auto" w:fill="auto"/>
          </w:tcPr>
          <w:p w14:paraId="2195BCAF" w14:textId="77777777" w:rsidR="0040600F" w:rsidRDefault="0040600F" w:rsidP="0040600F">
            <w:pPr>
              <w:spacing w:after="240"/>
              <w:jc w:val="center"/>
            </w:pPr>
            <w:r>
              <w:t>5pm to 7pm</w:t>
            </w:r>
          </w:p>
        </w:tc>
        <w:tc>
          <w:tcPr>
            <w:tcW w:w="1579" w:type="dxa"/>
          </w:tcPr>
          <w:p w14:paraId="08743A8D" w14:textId="77777777" w:rsidR="0040600F" w:rsidRDefault="0040600F" w:rsidP="00A41DAE">
            <w:pPr>
              <w:spacing w:after="240"/>
              <w:jc w:val="center"/>
            </w:pPr>
            <w:r>
              <w:t>5pm to 6.30pm</w:t>
            </w:r>
          </w:p>
        </w:tc>
      </w:tr>
    </w:tbl>
    <w:p w14:paraId="366736E5" w14:textId="77777777" w:rsidR="000D0927" w:rsidRDefault="000D0927" w:rsidP="00322B05">
      <w:pPr>
        <w:spacing w:after="240"/>
      </w:pPr>
    </w:p>
    <w:p w14:paraId="30B1C4FC" w14:textId="77777777" w:rsidR="00A55291" w:rsidRDefault="00A55291" w:rsidP="00A55291">
      <w:pPr>
        <w:spacing w:after="240"/>
      </w:pPr>
      <w:r>
        <w:t xml:space="preserve">The League has a strict child protection policy plus a child protection officer. A copy of the </w:t>
      </w:r>
      <w:r w:rsidR="001B1F0C">
        <w:t>L</w:t>
      </w:r>
      <w:r>
        <w:t>eague</w:t>
      </w:r>
      <w:r w:rsidR="001B1F0C">
        <w:t>’</w:t>
      </w:r>
      <w:r w:rsidR="00494175">
        <w:t xml:space="preserve">s protection policy </w:t>
      </w:r>
      <w:r w:rsidR="0047672E">
        <w:t>is available to any parent who wishes to have one.</w:t>
      </w:r>
    </w:p>
    <w:p w14:paraId="2EDED090" w14:textId="77777777" w:rsidR="006E5C0E" w:rsidRDefault="006E5C0E" w:rsidP="002E55D6">
      <w:pPr>
        <w:spacing w:after="240"/>
      </w:pPr>
      <w:r>
        <w:t xml:space="preserve">The League’s aim is to attract young players to the fitness and sociable world of table tennis with the view they will eventually play league table tennis.  From there they can progress to County and National level.  </w:t>
      </w:r>
    </w:p>
    <w:p w14:paraId="34F3F60F" w14:textId="77777777" w:rsidR="0047672E" w:rsidRDefault="0047672E" w:rsidP="002E55D6">
      <w:pPr>
        <w:spacing w:after="240"/>
      </w:pPr>
      <w:r>
        <w:t>For Group 3, the aim is fun table tennis with the target to move to Group 2.</w:t>
      </w:r>
    </w:p>
    <w:p w14:paraId="0E337DCF" w14:textId="77777777" w:rsidR="00DD1216" w:rsidRDefault="0047672E" w:rsidP="002E55D6">
      <w:pPr>
        <w:spacing w:after="240"/>
      </w:pPr>
      <w:r>
        <w:t xml:space="preserve">Group 1 is tough. This Group includes National Cadet players, County and League </w:t>
      </w:r>
      <w:r w:rsidR="00DD1216">
        <w:t>juniors. This group is for dedicated players, who want to work hard to improve.</w:t>
      </w:r>
    </w:p>
    <w:p w14:paraId="686E384D" w14:textId="038B5D25" w:rsidR="00F04621" w:rsidRDefault="002E55D6" w:rsidP="002E55D6">
      <w:pPr>
        <w:spacing w:after="240"/>
      </w:pPr>
      <w:r>
        <w:t xml:space="preserve">The benefits to the players </w:t>
      </w:r>
      <w:r w:rsidR="00862C36">
        <w:t xml:space="preserve">in </w:t>
      </w:r>
      <w:r>
        <w:t>attending all s</w:t>
      </w:r>
      <w:r w:rsidR="00CF0289">
        <w:t xml:space="preserve">essions </w:t>
      </w:r>
      <w:r w:rsidR="00DD1216">
        <w:t>will be very noticeable</w:t>
      </w:r>
      <w:r>
        <w:t xml:space="preserve">. </w:t>
      </w:r>
      <w:r w:rsidR="00862C36">
        <w:t xml:space="preserve"> </w:t>
      </w:r>
      <w:proofErr w:type="gramStart"/>
      <w:r>
        <w:t>Also</w:t>
      </w:r>
      <w:proofErr w:type="gramEnd"/>
      <w:r>
        <w:t xml:space="preserve"> as you can appreciate from an administrati</w:t>
      </w:r>
      <w:r w:rsidR="00F063C2">
        <w:t>ve</w:t>
      </w:r>
      <w:r>
        <w:t xml:space="preserve"> point of view we can budget ou</w:t>
      </w:r>
      <w:r w:rsidR="00315A85">
        <w:t>r</w:t>
      </w:r>
      <w:r w:rsidR="00CF0289">
        <w:t xml:space="preserve"> costs more </w:t>
      </w:r>
      <w:r w:rsidR="00DD1216">
        <w:t xml:space="preserve">easily.  We would therefore </w:t>
      </w:r>
      <w:r w:rsidR="00B92C41">
        <w:t xml:space="preserve">strongly </w:t>
      </w:r>
      <w:r w:rsidR="00DD1216">
        <w:t>prefer</w:t>
      </w:r>
      <w:r w:rsidR="00CF0289">
        <w:t xml:space="preserve"> </w:t>
      </w:r>
      <w:r w:rsidR="00EC278B">
        <w:t>all participants pay in advance</w:t>
      </w:r>
      <w:r w:rsidR="00CF0289">
        <w:t xml:space="preserve"> for the term</w:t>
      </w:r>
      <w:r w:rsidR="00EC278B">
        <w:t>.</w:t>
      </w:r>
      <w:r w:rsidR="007B79F2">
        <w:t xml:space="preserve"> </w:t>
      </w:r>
      <w:r w:rsidR="00F04621">
        <w:t xml:space="preserve">  </w:t>
      </w:r>
    </w:p>
    <w:p w14:paraId="6772D476" w14:textId="77777777" w:rsidR="006E5C0E" w:rsidRDefault="0028763C" w:rsidP="002E55D6">
      <w:pPr>
        <w:spacing w:after="240"/>
      </w:pPr>
      <w:r>
        <w:t>F</w:t>
      </w:r>
      <w:r w:rsidR="00862C36">
        <w:t xml:space="preserve">or players </w:t>
      </w:r>
      <w:r w:rsidR="00941E0F">
        <w:t>who</w:t>
      </w:r>
      <w:r w:rsidR="00862C36">
        <w:t xml:space="preserve"> have never </w:t>
      </w:r>
      <w:r w:rsidR="00941E0F">
        <w:t xml:space="preserve">previously </w:t>
      </w:r>
      <w:r w:rsidR="00862C36">
        <w:t xml:space="preserve">attended </w:t>
      </w:r>
      <w:r w:rsidR="0083378C">
        <w:t>one of our</w:t>
      </w:r>
      <w:r w:rsidR="00862C36">
        <w:t xml:space="preserve"> coaching session</w:t>
      </w:r>
      <w:r w:rsidR="0083378C">
        <w:t>s</w:t>
      </w:r>
      <w:r w:rsidR="00E82E7E">
        <w:t>,</w:t>
      </w:r>
      <w:r>
        <w:t xml:space="preserve"> </w:t>
      </w:r>
      <w:r w:rsidR="005F291B">
        <w:t xml:space="preserve">we will not charge </w:t>
      </w:r>
      <w:r w:rsidR="008A70DF">
        <w:t>you on your first visit</w:t>
      </w:r>
      <w:r w:rsidR="00E82E7E">
        <w:t>.</w:t>
      </w:r>
      <w:r w:rsidR="001B1F0C">
        <w:t xml:space="preserve"> </w:t>
      </w:r>
      <w:r w:rsidR="00E82E7E">
        <w:t xml:space="preserve"> This is for you to see if you like it</w:t>
      </w:r>
      <w:r>
        <w:t xml:space="preserve"> before committing to the full </w:t>
      </w:r>
      <w:r w:rsidR="00CB7356">
        <w:t>term</w:t>
      </w:r>
      <w:r>
        <w:t>.</w:t>
      </w:r>
      <w:r w:rsidR="00862C36">
        <w:t xml:space="preserve">  </w:t>
      </w:r>
      <w:r w:rsidR="00CB7356">
        <w:t xml:space="preserve">We will allow </w:t>
      </w:r>
      <w:r w:rsidR="00862C36">
        <w:t xml:space="preserve">players </w:t>
      </w:r>
      <w:r w:rsidR="00BB31F2">
        <w:t xml:space="preserve">to </w:t>
      </w:r>
      <w:r w:rsidR="00862C36">
        <w:t xml:space="preserve">join </w:t>
      </w:r>
      <w:r w:rsidR="00941E0F">
        <w:t xml:space="preserve">part way through </w:t>
      </w:r>
      <w:r w:rsidR="00CB7356">
        <w:t>a</w:t>
      </w:r>
      <w:r w:rsidR="00862C36">
        <w:t xml:space="preserve"> term</w:t>
      </w:r>
      <w:r w:rsidR="00CB7356">
        <w:t xml:space="preserve"> </w:t>
      </w:r>
      <w:r w:rsidR="00F04621">
        <w:t xml:space="preserve">(space permitting) </w:t>
      </w:r>
      <w:r w:rsidR="00CB7356">
        <w:t xml:space="preserve">and consider a reduction in the </w:t>
      </w:r>
      <w:r w:rsidR="00CB7356">
        <w:lastRenderedPageBreak/>
        <w:t>cost for the remaining weeks of the term</w:t>
      </w:r>
      <w:r w:rsidR="00862C36">
        <w:t>.</w:t>
      </w:r>
      <w:r w:rsidR="006E5C0E">
        <w:t xml:space="preserve">  Exceptionally, we will consider a refund if a player </w:t>
      </w:r>
      <w:proofErr w:type="gramStart"/>
      <w:r w:rsidR="006E5C0E">
        <w:t>has to</w:t>
      </w:r>
      <w:proofErr w:type="gramEnd"/>
      <w:r w:rsidR="006E5C0E">
        <w:t xml:space="preserve"> drop out of coaching.</w:t>
      </w:r>
    </w:p>
    <w:p w14:paraId="3B4DA1B0" w14:textId="77777777" w:rsidR="00EC278B" w:rsidRPr="001861A8" w:rsidRDefault="00941E0F" w:rsidP="002E55D6">
      <w:pPr>
        <w:spacing w:after="240"/>
      </w:pPr>
      <w:r w:rsidRPr="001861A8">
        <w:t xml:space="preserve">We are also </w:t>
      </w:r>
      <w:r w:rsidR="00CB7356" w:rsidRPr="001861A8">
        <w:t>happy to provide</w:t>
      </w:r>
      <w:r w:rsidRPr="001861A8">
        <w:t xml:space="preserve"> discounts for families with </w:t>
      </w:r>
      <w:r w:rsidR="00F063C2" w:rsidRPr="001861A8">
        <w:t>2</w:t>
      </w:r>
      <w:r w:rsidRPr="001861A8">
        <w:t xml:space="preserve"> or more children participating</w:t>
      </w:r>
      <w:r w:rsidR="008E0FE1" w:rsidRPr="001861A8">
        <w:t xml:space="preserve">. </w:t>
      </w:r>
    </w:p>
    <w:p w14:paraId="2C40A937" w14:textId="77777777" w:rsidR="00315A85" w:rsidRDefault="00315A85" w:rsidP="00315A85">
      <w:pPr>
        <w:spacing w:after="240"/>
      </w:pPr>
      <w:r>
        <w:t xml:space="preserve">I hope you as parents agree the cost of our coaching </w:t>
      </w:r>
      <w:r w:rsidR="00CB7356">
        <w:t>term</w:t>
      </w:r>
      <w:r w:rsidR="00F04621">
        <w:t>s</w:t>
      </w:r>
      <w:r>
        <w:t xml:space="preserve"> c</w:t>
      </w:r>
      <w:r w:rsidR="008E0FE1">
        <w:t xml:space="preserve">ompare very favourably with </w:t>
      </w:r>
      <w:r w:rsidR="00DD1216">
        <w:t>any</w:t>
      </w:r>
      <w:r w:rsidR="008E0FE1">
        <w:t xml:space="preserve"> </w:t>
      </w:r>
      <w:r>
        <w:t>sport.</w:t>
      </w:r>
    </w:p>
    <w:p w14:paraId="25451BE9" w14:textId="77777777" w:rsidR="00E10639" w:rsidRPr="006538DC" w:rsidRDefault="00346B28" w:rsidP="006364EA">
      <w:r>
        <w:t>Marc Burman</w:t>
      </w:r>
    </w:p>
    <w:p w14:paraId="674C90C9" w14:textId="66FAEDED" w:rsidR="00EC278B" w:rsidRDefault="00C067B0" w:rsidP="001B1F0C">
      <w:pPr>
        <w:spacing w:after="240"/>
      </w:pPr>
      <w:r>
        <w:t xml:space="preserve">  </w:t>
      </w:r>
    </w:p>
    <w:p w14:paraId="4386846D" w14:textId="1A930F95" w:rsidR="00332DDE" w:rsidRDefault="00332DDE" w:rsidP="001B1F0C">
      <w:pPr>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68"/>
        <w:gridCol w:w="4901"/>
      </w:tblGrid>
      <w:tr w:rsidR="00332DDE" w14:paraId="46A7289E" w14:textId="77777777" w:rsidTr="003431ED">
        <w:tc>
          <w:tcPr>
            <w:tcW w:w="1668" w:type="dxa"/>
            <w:shd w:val="clear" w:color="auto" w:fill="auto"/>
          </w:tcPr>
          <w:p w14:paraId="482D2846" w14:textId="6914D43F" w:rsidR="00332DDE" w:rsidRDefault="00332DDE" w:rsidP="003431ED">
            <w:pPr>
              <w:spacing w:after="240"/>
            </w:pPr>
            <w:r>
              <w:t>Session</w:t>
            </w:r>
          </w:p>
        </w:tc>
        <w:tc>
          <w:tcPr>
            <w:tcW w:w="6569" w:type="dxa"/>
            <w:gridSpan w:val="2"/>
            <w:shd w:val="clear" w:color="auto" w:fill="auto"/>
          </w:tcPr>
          <w:p w14:paraId="55916A48" w14:textId="636097B7" w:rsidR="00332DDE" w:rsidRDefault="00332DDE" w:rsidP="003431ED">
            <w:pPr>
              <w:spacing w:after="240"/>
            </w:pPr>
            <w:r>
              <w:t>Junior Coaching Autumn 2019</w:t>
            </w:r>
            <w:r w:rsidR="00974652">
              <w:t xml:space="preserve"> (</w:t>
            </w:r>
            <w:proofErr w:type="spellStart"/>
            <w:r w:rsidR="00974652">
              <w:t>rev’d</w:t>
            </w:r>
            <w:proofErr w:type="spellEnd"/>
            <w:r w:rsidR="00974652">
              <w:t xml:space="preserve"> 24/9)</w:t>
            </w:r>
          </w:p>
        </w:tc>
      </w:tr>
      <w:tr w:rsidR="00332DDE" w14:paraId="37228F9B" w14:textId="77777777" w:rsidTr="003431ED">
        <w:tc>
          <w:tcPr>
            <w:tcW w:w="1668" w:type="dxa"/>
            <w:shd w:val="clear" w:color="auto" w:fill="auto"/>
          </w:tcPr>
          <w:p w14:paraId="41C61F44" w14:textId="77777777" w:rsidR="00332DDE" w:rsidRDefault="00332DDE" w:rsidP="003431ED">
            <w:pPr>
              <w:spacing w:after="240"/>
            </w:pPr>
          </w:p>
        </w:tc>
        <w:tc>
          <w:tcPr>
            <w:tcW w:w="1668" w:type="dxa"/>
            <w:shd w:val="clear" w:color="auto" w:fill="auto"/>
          </w:tcPr>
          <w:p w14:paraId="12957BB3" w14:textId="57A20C7A" w:rsidR="00332DDE" w:rsidRDefault="00721741" w:rsidP="003431ED">
            <w:pPr>
              <w:spacing w:after="240"/>
            </w:pPr>
            <w:r>
              <w:t>29</w:t>
            </w:r>
            <w:r w:rsidRPr="00721741">
              <w:rPr>
                <w:vertAlign w:val="superscript"/>
              </w:rPr>
              <w:t>th</w:t>
            </w:r>
            <w:r>
              <w:rPr>
                <w:vertAlign w:val="superscript"/>
              </w:rPr>
              <w:t xml:space="preserve"> </w:t>
            </w:r>
            <w:r w:rsidR="00332DDE">
              <w:t>Sept</w:t>
            </w:r>
          </w:p>
        </w:tc>
        <w:tc>
          <w:tcPr>
            <w:tcW w:w="4901" w:type="dxa"/>
            <w:shd w:val="clear" w:color="auto" w:fill="auto"/>
          </w:tcPr>
          <w:p w14:paraId="0BB74398" w14:textId="0A44CD73" w:rsidR="00332DDE" w:rsidRDefault="00332DDE" w:rsidP="003431ED">
            <w:pPr>
              <w:spacing w:after="240"/>
            </w:pPr>
            <w:r>
              <w:t>Enrolment Evening from 5pm</w:t>
            </w:r>
            <w:r w:rsidR="003431ED">
              <w:t>,</w:t>
            </w:r>
            <w:r>
              <w:t xml:space="preserve"> £2 for junior practice</w:t>
            </w:r>
          </w:p>
        </w:tc>
      </w:tr>
      <w:tr w:rsidR="00332DDE" w14:paraId="27722EE2" w14:textId="77777777" w:rsidTr="003431ED">
        <w:tc>
          <w:tcPr>
            <w:tcW w:w="1668" w:type="dxa"/>
            <w:shd w:val="clear" w:color="auto" w:fill="auto"/>
          </w:tcPr>
          <w:p w14:paraId="69A13154" w14:textId="02CF35E7" w:rsidR="00332DDE" w:rsidRDefault="00332DDE" w:rsidP="003431ED">
            <w:pPr>
              <w:spacing w:after="240"/>
              <w:jc w:val="center"/>
            </w:pPr>
            <w:r>
              <w:t>1</w:t>
            </w:r>
          </w:p>
        </w:tc>
        <w:tc>
          <w:tcPr>
            <w:tcW w:w="1668" w:type="dxa"/>
            <w:shd w:val="clear" w:color="auto" w:fill="auto"/>
          </w:tcPr>
          <w:p w14:paraId="43EBF53D" w14:textId="68AA558F" w:rsidR="00332DDE" w:rsidRDefault="00332DDE" w:rsidP="003431ED">
            <w:pPr>
              <w:spacing w:after="240"/>
            </w:pPr>
            <w:r>
              <w:t>6</w:t>
            </w:r>
            <w:r w:rsidRPr="003431ED">
              <w:rPr>
                <w:vertAlign w:val="superscript"/>
              </w:rPr>
              <w:t>th</w:t>
            </w:r>
            <w:r>
              <w:t xml:space="preserve"> Oct</w:t>
            </w:r>
          </w:p>
        </w:tc>
        <w:tc>
          <w:tcPr>
            <w:tcW w:w="4901" w:type="dxa"/>
            <w:shd w:val="clear" w:color="auto" w:fill="auto"/>
          </w:tcPr>
          <w:p w14:paraId="4E2C0D63" w14:textId="78D98A62" w:rsidR="00332DDE" w:rsidRDefault="00332DDE" w:rsidP="003431ED">
            <w:pPr>
              <w:spacing w:after="240"/>
            </w:pPr>
            <w:r>
              <w:t>Coaching Begins</w:t>
            </w:r>
          </w:p>
        </w:tc>
      </w:tr>
      <w:tr w:rsidR="00332DDE" w14:paraId="57DF0D0D" w14:textId="77777777" w:rsidTr="003431ED">
        <w:tc>
          <w:tcPr>
            <w:tcW w:w="1668" w:type="dxa"/>
            <w:shd w:val="clear" w:color="auto" w:fill="auto"/>
          </w:tcPr>
          <w:p w14:paraId="3C8BDD03" w14:textId="6253898D" w:rsidR="00332DDE" w:rsidRDefault="00332DDE" w:rsidP="003431ED">
            <w:pPr>
              <w:spacing w:after="240"/>
              <w:jc w:val="center"/>
            </w:pPr>
            <w:r>
              <w:t>2</w:t>
            </w:r>
          </w:p>
        </w:tc>
        <w:tc>
          <w:tcPr>
            <w:tcW w:w="1668" w:type="dxa"/>
            <w:shd w:val="clear" w:color="auto" w:fill="auto"/>
          </w:tcPr>
          <w:p w14:paraId="627D5D88" w14:textId="67EE504F" w:rsidR="00332DDE" w:rsidRDefault="00332DDE" w:rsidP="003431ED">
            <w:pPr>
              <w:spacing w:after="240"/>
            </w:pPr>
            <w:r>
              <w:t>13</w:t>
            </w:r>
            <w:r w:rsidRPr="003431ED">
              <w:rPr>
                <w:vertAlign w:val="superscript"/>
              </w:rPr>
              <w:t>th</w:t>
            </w:r>
            <w:r>
              <w:t xml:space="preserve"> Oct</w:t>
            </w:r>
          </w:p>
        </w:tc>
        <w:tc>
          <w:tcPr>
            <w:tcW w:w="4901" w:type="dxa"/>
            <w:shd w:val="clear" w:color="auto" w:fill="auto"/>
          </w:tcPr>
          <w:p w14:paraId="7E7A048B" w14:textId="77777777" w:rsidR="00332DDE" w:rsidRDefault="00332DDE" w:rsidP="003431ED">
            <w:pPr>
              <w:spacing w:after="240"/>
            </w:pPr>
          </w:p>
        </w:tc>
      </w:tr>
      <w:tr w:rsidR="00332DDE" w14:paraId="0B8051C2" w14:textId="77777777" w:rsidTr="003431ED">
        <w:tc>
          <w:tcPr>
            <w:tcW w:w="1668" w:type="dxa"/>
            <w:shd w:val="clear" w:color="auto" w:fill="auto"/>
          </w:tcPr>
          <w:p w14:paraId="162FC9AE" w14:textId="39D0CDA0" w:rsidR="00332DDE" w:rsidRDefault="00332DDE" w:rsidP="003431ED">
            <w:pPr>
              <w:spacing w:after="240"/>
              <w:jc w:val="center"/>
            </w:pPr>
            <w:r>
              <w:t>3</w:t>
            </w:r>
          </w:p>
        </w:tc>
        <w:tc>
          <w:tcPr>
            <w:tcW w:w="1668" w:type="dxa"/>
            <w:shd w:val="clear" w:color="auto" w:fill="auto"/>
          </w:tcPr>
          <w:p w14:paraId="23048963" w14:textId="5CAA8EA9" w:rsidR="00332DDE" w:rsidRDefault="00332DDE" w:rsidP="003431ED">
            <w:pPr>
              <w:spacing w:after="240"/>
            </w:pPr>
            <w:r>
              <w:t>20</w:t>
            </w:r>
            <w:r w:rsidRPr="003431ED">
              <w:rPr>
                <w:vertAlign w:val="superscript"/>
              </w:rPr>
              <w:t>th</w:t>
            </w:r>
            <w:r>
              <w:t xml:space="preserve"> Oct</w:t>
            </w:r>
          </w:p>
        </w:tc>
        <w:tc>
          <w:tcPr>
            <w:tcW w:w="4901" w:type="dxa"/>
            <w:shd w:val="clear" w:color="auto" w:fill="auto"/>
          </w:tcPr>
          <w:p w14:paraId="00175065" w14:textId="77777777" w:rsidR="00332DDE" w:rsidRDefault="00332DDE" w:rsidP="003431ED">
            <w:pPr>
              <w:spacing w:after="240"/>
            </w:pPr>
          </w:p>
        </w:tc>
      </w:tr>
      <w:tr w:rsidR="00332DDE" w14:paraId="41EA58C8" w14:textId="77777777" w:rsidTr="003431ED">
        <w:tc>
          <w:tcPr>
            <w:tcW w:w="1668" w:type="dxa"/>
            <w:shd w:val="clear" w:color="auto" w:fill="auto"/>
          </w:tcPr>
          <w:p w14:paraId="65E3B594" w14:textId="1A6D5715" w:rsidR="00332DDE" w:rsidRDefault="00332DDE" w:rsidP="003431ED">
            <w:pPr>
              <w:spacing w:after="240"/>
              <w:jc w:val="center"/>
            </w:pPr>
            <w:r>
              <w:t>4</w:t>
            </w:r>
          </w:p>
        </w:tc>
        <w:tc>
          <w:tcPr>
            <w:tcW w:w="1668" w:type="dxa"/>
            <w:shd w:val="clear" w:color="auto" w:fill="auto"/>
          </w:tcPr>
          <w:p w14:paraId="38B00B9F" w14:textId="4258DB59" w:rsidR="00332DDE" w:rsidRDefault="00332DDE" w:rsidP="003431ED">
            <w:pPr>
              <w:spacing w:after="240"/>
            </w:pPr>
            <w:r>
              <w:t>27</w:t>
            </w:r>
            <w:r w:rsidRPr="003431ED">
              <w:rPr>
                <w:vertAlign w:val="superscript"/>
              </w:rPr>
              <w:t>th</w:t>
            </w:r>
            <w:r>
              <w:t xml:space="preserve"> Oct</w:t>
            </w:r>
          </w:p>
        </w:tc>
        <w:tc>
          <w:tcPr>
            <w:tcW w:w="4901" w:type="dxa"/>
            <w:shd w:val="clear" w:color="auto" w:fill="auto"/>
          </w:tcPr>
          <w:p w14:paraId="54BA9E37" w14:textId="77777777" w:rsidR="00332DDE" w:rsidRDefault="00332DDE" w:rsidP="003431ED">
            <w:pPr>
              <w:spacing w:after="240"/>
            </w:pPr>
          </w:p>
        </w:tc>
      </w:tr>
      <w:tr w:rsidR="00332DDE" w14:paraId="32BCE5A1" w14:textId="77777777" w:rsidTr="003431ED">
        <w:tc>
          <w:tcPr>
            <w:tcW w:w="1668" w:type="dxa"/>
            <w:shd w:val="clear" w:color="auto" w:fill="auto"/>
          </w:tcPr>
          <w:p w14:paraId="5468306A" w14:textId="6FB27FF1" w:rsidR="00332DDE" w:rsidRDefault="00332DDE" w:rsidP="003431ED">
            <w:pPr>
              <w:spacing w:after="240"/>
              <w:jc w:val="center"/>
            </w:pPr>
            <w:r>
              <w:t>5</w:t>
            </w:r>
          </w:p>
        </w:tc>
        <w:tc>
          <w:tcPr>
            <w:tcW w:w="1668" w:type="dxa"/>
            <w:shd w:val="clear" w:color="auto" w:fill="auto"/>
          </w:tcPr>
          <w:p w14:paraId="565CC3AD" w14:textId="6BB9DD35" w:rsidR="00332DDE" w:rsidRDefault="00332DDE" w:rsidP="003431ED">
            <w:pPr>
              <w:spacing w:after="240"/>
            </w:pPr>
            <w:r>
              <w:t>3</w:t>
            </w:r>
            <w:r w:rsidRPr="003431ED">
              <w:rPr>
                <w:vertAlign w:val="superscript"/>
              </w:rPr>
              <w:t>rd</w:t>
            </w:r>
            <w:r>
              <w:t xml:space="preserve"> Nov</w:t>
            </w:r>
          </w:p>
        </w:tc>
        <w:tc>
          <w:tcPr>
            <w:tcW w:w="4901" w:type="dxa"/>
            <w:shd w:val="clear" w:color="auto" w:fill="auto"/>
          </w:tcPr>
          <w:p w14:paraId="3FCBA794" w14:textId="77777777" w:rsidR="00332DDE" w:rsidRDefault="00332DDE" w:rsidP="003431ED">
            <w:pPr>
              <w:spacing w:after="240"/>
            </w:pPr>
          </w:p>
        </w:tc>
      </w:tr>
      <w:tr w:rsidR="00332DDE" w14:paraId="38687F41" w14:textId="77777777" w:rsidTr="003431ED">
        <w:tc>
          <w:tcPr>
            <w:tcW w:w="1668" w:type="dxa"/>
            <w:shd w:val="clear" w:color="auto" w:fill="auto"/>
          </w:tcPr>
          <w:p w14:paraId="3C454642" w14:textId="77777777" w:rsidR="00332DDE" w:rsidRDefault="00332DDE" w:rsidP="003431ED">
            <w:pPr>
              <w:spacing w:after="240"/>
              <w:jc w:val="center"/>
            </w:pPr>
          </w:p>
        </w:tc>
        <w:tc>
          <w:tcPr>
            <w:tcW w:w="1668" w:type="dxa"/>
            <w:shd w:val="clear" w:color="auto" w:fill="auto"/>
          </w:tcPr>
          <w:p w14:paraId="13C22ACF" w14:textId="3C163D95" w:rsidR="00332DDE" w:rsidRDefault="00332DDE" w:rsidP="003431ED">
            <w:pPr>
              <w:spacing w:after="240"/>
            </w:pPr>
            <w:r>
              <w:t>10</w:t>
            </w:r>
            <w:r w:rsidRPr="003431ED">
              <w:rPr>
                <w:vertAlign w:val="superscript"/>
              </w:rPr>
              <w:t>th</w:t>
            </w:r>
            <w:r>
              <w:t xml:space="preserve"> Nov</w:t>
            </w:r>
          </w:p>
        </w:tc>
        <w:tc>
          <w:tcPr>
            <w:tcW w:w="4901" w:type="dxa"/>
            <w:shd w:val="clear" w:color="auto" w:fill="auto"/>
          </w:tcPr>
          <w:p w14:paraId="1AF0FF19" w14:textId="6AA035FE" w:rsidR="00332DDE" w:rsidRDefault="00332DDE" w:rsidP="003431ED">
            <w:pPr>
              <w:spacing w:after="240"/>
            </w:pPr>
            <w:r>
              <w:t>NO Coaching: Hall Not Available</w:t>
            </w:r>
          </w:p>
        </w:tc>
      </w:tr>
      <w:tr w:rsidR="00974652" w14:paraId="63B96648" w14:textId="77777777" w:rsidTr="003431ED">
        <w:tc>
          <w:tcPr>
            <w:tcW w:w="1668" w:type="dxa"/>
            <w:shd w:val="clear" w:color="auto" w:fill="auto"/>
          </w:tcPr>
          <w:p w14:paraId="052CAFFB" w14:textId="3446194B" w:rsidR="00974652" w:rsidRDefault="00974652" w:rsidP="00974652">
            <w:pPr>
              <w:spacing w:after="240"/>
              <w:jc w:val="center"/>
            </w:pPr>
          </w:p>
        </w:tc>
        <w:tc>
          <w:tcPr>
            <w:tcW w:w="1668" w:type="dxa"/>
            <w:shd w:val="clear" w:color="auto" w:fill="auto"/>
          </w:tcPr>
          <w:p w14:paraId="54CD3EBC" w14:textId="48A5369B" w:rsidR="00974652" w:rsidRDefault="00974652" w:rsidP="00974652">
            <w:pPr>
              <w:spacing w:after="240"/>
            </w:pPr>
            <w:r>
              <w:t>17</w:t>
            </w:r>
            <w:r w:rsidRPr="003431ED">
              <w:rPr>
                <w:vertAlign w:val="superscript"/>
              </w:rPr>
              <w:t>th</w:t>
            </w:r>
            <w:r>
              <w:t xml:space="preserve"> Nov</w:t>
            </w:r>
          </w:p>
        </w:tc>
        <w:tc>
          <w:tcPr>
            <w:tcW w:w="4901" w:type="dxa"/>
            <w:shd w:val="clear" w:color="auto" w:fill="auto"/>
          </w:tcPr>
          <w:p w14:paraId="60EC8FF9" w14:textId="11102AC9" w:rsidR="00974652" w:rsidRDefault="00974652" w:rsidP="00974652">
            <w:pPr>
              <w:spacing w:after="240"/>
            </w:pPr>
            <w:r>
              <w:t>NO Coaching: Hall Not Available</w:t>
            </w:r>
          </w:p>
        </w:tc>
      </w:tr>
      <w:tr w:rsidR="00974652" w14:paraId="5C125F0E" w14:textId="77777777" w:rsidTr="003431ED">
        <w:tc>
          <w:tcPr>
            <w:tcW w:w="1668" w:type="dxa"/>
            <w:shd w:val="clear" w:color="auto" w:fill="auto"/>
          </w:tcPr>
          <w:p w14:paraId="0FD27BE2" w14:textId="7557E097" w:rsidR="00974652" w:rsidRDefault="00974652" w:rsidP="00974652">
            <w:pPr>
              <w:spacing w:after="240"/>
              <w:jc w:val="center"/>
            </w:pPr>
            <w:r>
              <w:t>6</w:t>
            </w:r>
          </w:p>
        </w:tc>
        <w:tc>
          <w:tcPr>
            <w:tcW w:w="1668" w:type="dxa"/>
            <w:shd w:val="clear" w:color="auto" w:fill="auto"/>
          </w:tcPr>
          <w:p w14:paraId="5A95C447" w14:textId="1E67D13B" w:rsidR="00974652" w:rsidRDefault="00974652" w:rsidP="00974652">
            <w:pPr>
              <w:spacing w:after="240"/>
            </w:pPr>
            <w:r>
              <w:t>24</w:t>
            </w:r>
            <w:r w:rsidRPr="003431ED">
              <w:rPr>
                <w:vertAlign w:val="superscript"/>
              </w:rPr>
              <w:t>th</w:t>
            </w:r>
            <w:r>
              <w:t xml:space="preserve"> Nov</w:t>
            </w:r>
          </w:p>
        </w:tc>
        <w:tc>
          <w:tcPr>
            <w:tcW w:w="4901" w:type="dxa"/>
            <w:shd w:val="clear" w:color="auto" w:fill="auto"/>
          </w:tcPr>
          <w:p w14:paraId="3E97B5C1" w14:textId="77777777" w:rsidR="00974652" w:rsidRDefault="00974652" w:rsidP="00974652">
            <w:pPr>
              <w:spacing w:after="240"/>
            </w:pPr>
          </w:p>
        </w:tc>
      </w:tr>
      <w:tr w:rsidR="00974652" w14:paraId="5B96498F" w14:textId="77777777" w:rsidTr="003431ED">
        <w:tc>
          <w:tcPr>
            <w:tcW w:w="1668" w:type="dxa"/>
            <w:shd w:val="clear" w:color="auto" w:fill="auto"/>
          </w:tcPr>
          <w:p w14:paraId="7D06A404" w14:textId="5F600962" w:rsidR="00974652" w:rsidRDefault="00974652" w:rsidP="00974652">
            <w:pPr>
              <w:spacing w:after="240"/>
              <w:jc w:val="center"/>
            </w:pPr>
            <w:r>
              <w:t>7</w:t>
            </w:r>
          </w:p>
        </w:tc>
        <w:tc>
          <w:tcPr>
            <w:tcW w:w="1668" w:type="dxa"/>
            <w:shd w:val="clear" w:color="auto" w:fill="auto"/>
          </w:tcPr>
          <w:p w14:paraId="47D57EEB" w14:textId="18E75077" w:rsidR="00974652" w:rsidRDefault="00974652" w:rsidP="00974652">
            <w:pPr>
              <w:spacing w:after="240"/>
            </w:pPr>
            <w:r>
              <w:t>1</w:t>
            </w:r>
            <w:r w:rsidRPr="003431ED">
              <w:rPr>
                <w:vertAlign w:val="superscript"/>
              </w:rPr>
              <w:t>st</w:t>
            </w:r>
            <w:r>
              <w:t xml:space="preserve"> Dec</w:t>
            </w:r>
          </w:p>
        </w:tc>
        <w:tc>
          <w:tcPr>
            <w:tcW w:w="4901" w:type="dxa"/>
            <w:shd w:val="clear" w:color="auto" w:fill="auto"/>
          </w:tcPr>
          <w:p w14:paraId="6472C740" w14:textId="77777777" w:rsidR="00974652" w:rsidRDefault="00974652" w:rsidP="00974652">
            <w:pPr>
              <w:spacing w:after="240"/>
            </w:pPr>
          </w:p>
        </w:tc>
      </w:tr>
      <w:tr w:rsidR="00974652" w14:paraId="3E533D2C" w14:textId="77777777" w:rsidTr="003431ED">
        <w:tc>
          <w:tcPr>
            <w:tcW w:w="1668" w:type="dxa"/>
            <w:tcBorders>
              <w:bottom w:val="single" w:sz="4" w:space="0" w:color="auto"/>
            </w:tcBorders>
            <w:shd w:val="clear" w:color="auto" w:fill="auto"/>
          </w:tcPr>
          <w:p w14:paraId="3E73CCC5" w14:textId="0B4CAD8B" w:rsidR="00974652" w:rsidRDefault="00974652" w:rsidP="00974652">
            <w:pPr>
              <w:spacing w:after="240"/>
              <w:jc w:val="center"/>
            </w:pPr>
            <w:r>
              <w:t>8</w:t>
            </w:r>
          </w:p>
        </w:tc>
        <w:tc>
          <w:tcPr>
            <w:tcW w:w="1668" w:type="dxa"/>
            <w:tcBorders>
              <w:bottom w:val="single" w:sz="4" w:space="0" w:color="auto"/>
            </w:tcBorders>
            <w:shd w:val="clear" w:color="auto" w:fill="auto"/>
          </w:tcPr>
          <w:p w14:paraId="7B836466" w14:textId="50F90D55" w:rsidR="00974652" w:rsidRDefault="00974652" w:rsidP="00974652">
            <w:pPr>
              <w:spacing w:after="240"/>
            </w:pPr>
            <w:r>
              <w:t>8</w:t>
            </w:r>
            <w:r w:rsidRPr="003431ED">
              <w:rPr>
                <w:vertAlign w:val="superscript"/>
              </w:rPr>
              <w:t>th</w:t>
            </w:r>
            <w:r>
              <w:t xml:space="preserve"> Dec</w:t>
            </w:r>
          </w:p>
        </w:tc>
        <w:tc>
          <w:tcPr>
            <w:tcW w:w="4901" w:type="dxa"/>
            <w:tcBorders>
              <w:bottom w:val="single" w:sz="4" w:space="0" w:color="auto"/>
            </w:tcBorders>
            <w:shd w:val="clear" w:color="auto" w:fill="auto"/>
          </w:tcPr>
          <w:p w14:paraId="7AAF9E27" w14:textId="77777777" w:rsidR="00974652" w:rsidRDefault="00974652" w:rsidP="00974652">
            <w:pPr>
              <w:spacing w:after="240"/>
            </w:pPr>
          </w:p>
        </w:tc>
      </w:tr>
      <w:tr w:rsidR="00974652" w14:paraId="7D014D8D" w14:textId="77777777" w:rsidTr="003431ED">
        <w:tc>
          <w:tcPr>
            <w:tcW w:w="1668" w:type="dxa"/>
            <w:tcBorders>
              <w:bottom w:val="single" w:sz="4" w:space="0" w:color="auto"/>
            </w:tcBorders>
            <w:shd w:val="clear" w:color="auto" w:fill="auto"/>
          </w:tcPr>
          <w:p w14:paraId="1A5E9655" w14:textId="6F30C935" w:rsidR="00974652" w:rsidRDefault="00974652" w:rsidP="00974652">
            <w:pPr>
              <w:spacing w:after="240"/>
              <w:jc w:val="center"/>
            </w:pPr>
            <w:r>
              <w:t>9</w:t>
            </w:r>
          </w:p>
        </w:tc>
        <w:tc>
          <w:tcPr>
            <w:tcW w:w="1668" w:type="dxa"/>
            <w:tcBorders>
              <w:bottom w:val="single" w:sz="4" w:space="0" w:color="auto"/>
            </w:tcBorders>
            <w:shd w:val="clear" w:color="auto" w:fill="auto"/>
          </w:tcPr>
          <w:p w14:paraId="39B9EA16" w14:textId="4B1A4CB4" w:rsidR="00974652" w:rsidRDefault="00974652" w:rsidP="00974652">
            <w:pPr>
              <w:spacing w:after="240"/>
            </w:pPr>
            <w:r>
              <w:t>15</w:t>
            </w:r>
            <w:r w:rsidRPr="003431ED">
              <w:rPr>
                <w:vertAlign w:val="superscript"/>
              </w:rPr>
              <w:t>th</w:t>
            </w:r>
            <w:r>
              <w:t xml:space="preserve"> Dec</w:t>
            </w:r>
          </w:p>
        </w:tc>
        <w:tc>
          <w:tcPr>
            <w:tcW w:w="4901" w:type="dxa"/>
            <w:tcBorders>
              <w:bottom w:val="single" w:sz="4" w:space="0" w:color="auto"/>
            </w:tcBorders>
            <w:shd w:val="clear" w:color="auto" w:fill="auto"/>
          </w:tcPr>
          <w:p w14:paraId="2C56121B" w14:textId="731C474F" w:rsidR="00974652" w:rsidRDefault="00974652" w:rsidP="00974652">
            <w:pPr>
              <w:spacing w:after="240"/>
            </w:pPr>
            <w:r>
              <w:t>Last Coaching Before Xmas</w:t>
            </w:r>
          </w:p>
        </w:tc>
      </w:tr>
      <w:tr w:rsidR="00974652" w14:paraId="144F5C78" w14:textId="77777777" w:rsidTr="003431ED">
        <w:tc>
          <w:tcPr>
            <w:tcW w:w="1668" w:type="dxa"/>
            <w:tcBorders>
              <w:top w:val="single" w:sz="4" w:space="0" w:color="auto"/>
            </w:tcBorders>
            <w:shd w:val="clear" w:color="auto" w:fill="auto"/>
          </w:tcPr>
          <w:p w14:paraId="46D6036B" w14:textId="77777777" w:rsidR="00974652" w:rsidRDefault="00974652" w:rsidP="00974652">
            <w:pPr>
              <w:spacing w:after="240"/>
              <w:jc w:val="center"/>
            </w:pPr>
          </w:p>
        </w:tc>
        <w:tc>
          <w:tcPr>
            <w:tcW w:w="1668" w:type="dxa"/>
            <w:tcBorders>
              <w:top w:val="single" w:sz="4" w:space="0" w:color="auto"/>
            </w:tcBorders>
            <w:shd w:val="clear" w:color="auto" w:fill="auto"/>
          </w:tcPr>
          <w:p w14:paraId="1B4E0900" w14:textId="3F77A81B" w:rsidR="00974652" w:rsidRDefault="00974652" w:rsidP="00974652">
            <w:pPr>
              <w:spacing w:after="240"/>
            </w:pPr>
            <w:r>
              <w:t>12</w:t>
            </w:r>
            <w:r w:rsidRPr="003431ED">
              <w:rPr>
                <w:vertAlign w:val="superscript"/>
              </w:rPr>
              <w:t>th</w:t>
            </w:r>
            <w:r>
              <w:t xml:space="preserve"> Jan</w:t>
            </w:r>
          </w:p>
        </w:tc>
        <w:tc>
          <w:tcPr>
            <w:tcW w:w="4901" w:type="dxa"/>
            <w:tcBorders>
              <w:top w:val="single" w:sz="4" w:space="0" w:color="auto"/>
            </w:tcBorders>
            <w:shd w:val="clear" w:color="auto" w:fill="auto"/>
          </w:tcPr>
          <w:p w14:paraId="1BBBF269" w14:textId="4DE2E285" w:rsidR="00974652" w:rsidRDefault="00974652" w:rsidP="00974652">
            <w:pPr>
              <w:spacing w:after="240"/>
            </w:pPr>
            <w:r>
              <w:t>1</w:t>
            </w:r>
            <w:r w:rsidRPr="003431ED">
              <w:rPr>
                <w:vertAlign w:val="superscript"/>
              </w:rPr>
              <w:t>st</w:t>
            </w:r>
            <w:r>
              <w:t xml:space="preserve"> Coaching Session Winter Term</w:t>
            </w:r>
          </w:p>
        </w:tc>
      </w:tr>
    </w:tbl>
    <w:p w14:paraId="16C993A2" w14:textId="77777777" w:rsidR="00332DDE" w:rsidRDefault="00332DDE" w:rsidP="001B1F0C">
      <w:pPr>
        <w:spacing w:after="240"/>
      </w:pPr>
      <w:bookmarkStart w:id="0" w:name="_GoBack"/>
      <w:bookmarkEnd w:id="0"/>
    </w:p>
    <w:sectPr w:rsidR="00332DDE" w:rsidSect="0083378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C359B"/>
    <w:multiLevelType w:val="hybridMultilevel"/>
    <w:tmpl w:val="6266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278B"/>
    <w:rsid w:val="000146A3"/>
    <w:rsid w:val="00027A49"/>
    <w:rsid w:val="000A52CB"/>
    <w:rsid w:val="000D0927"/>
    <w:rsid w:val="0013097D"/>
    <w:rsid w:val="001861A8"/>
    <w:rsid w:val="001A2007"/>
    <w:rsid w:val="001B0F4C"/>
    <w:rsid w:val="001B1F0C"/>
    <w:rsid w:val="0020320B"/>
    <w:rsid w:val="0028763C"/>
    <w:rsid w:val="002E42B1"/>
    <w:rsid w:val="002E55D6"/>
    <w:rsid w:val="00315A85"/>
    <w:rsid w:val="00322B05"/>
    <w:rsid w:val="00325A1F"/>
    <w:rsid w:val="00332DDE"/>
    <w:rsid w:val="003431ED"/>
    <w:rsid w:val="00346B28"/>
    <w:rsid w:val="003A632F"/>
    <w:rsid w:val="003D6804"/>
    <w:rsid w:val="00404DEA"/>
    <w:rsid w:val="0040600F"/>
    <w:rsid w:val="0047672E"/>
    <w:rsid w:val="00485D5F"/>
    <w:rsid w:val="00494175"/>
    <w:rsid w:val="004E236B"/>
    <w:rsid w:val="0051182B"/>
    <w:rsid w:val="00541DEB"/>
    <w:rsid w:val="005D27EB"/>
    <w:rsid w:val="005F291B"/>
    <w:rsid w:val="00612FCB"/>
    <w:rsid w:val="006364EA"/>
    <w:rsid w:val="0064509E"/>
    <w:rsid w:val="00665BDF"/>
    <w:rsid w:val="006E5C0E"/>
    <w:rsid w:val="00721741"/>
    <w:rsid w:val="007B79F2"/>
    <w:rsid w:val="007C13F9"/>
    <w:rsid w:val="007C6FC7"/>
    <w:rsid w:val="0083378C"/>
    <w:rsid w:val="00850ED1"/>
    <w:rsid w:val="00862C36"/>
    <w:rsid w:val="00883200"/>
    <w:rsid w:val="008915C2"/>
    <w:rsid w:val="008A70DF"/>
    <w:rsid w:val="008B0533"/>
    <w:rsid w:val="008C187E"/>
    <w:rsid w:val="008E0FE1"/>
    <w:rsid w:val="0090161E"/>
    <w:rsid w:val="00923489"/>
    <w:rsid w:val="00941E0F"/>
    <w:rsid w:val="00954257"/>
    <w:rsid w:val="00960459"/>
    <w:rsid w:val="00974652"/>
    <w:rsid w:val="009B4BA9"/>
    <w:rsid w:val="009F48F2"/>
    <w:rsid w:val="00A41DAE"/>
    <w:rsid w:val="00A55291"/>
    <w:rsid w:val="00A6492E"/>
    <w:rsid w:val="00AB7115"/>
    <w:rsid w:val="00AC627F"/>
    <w:rsid w:val="00AC7FD7"/>
    <w:rsid w:val="00B92C41"/>
    <w:rsid w:val="00BB31F2"/>
    <w:rsid w:val="00BB32D0"/>
    <w:rsid w:val="00BD3155"/>
    <w:rsid w:val="00C067B0"/>
    <w:rsid w:val="00C900BC"/>
    <w:rsid w:val="00CB7356"/>
    <w:rsid w:val="00CF0289"/>
    <w:rsid w:val="00D520E5"/>
    <w:rsid w:val="00DB15F9"/>
    <w:rsid w:val="00DD1216"/>
    <w:rsid w:val="00DF2103"/>
    <w:rsid w:val="00DF6B34"/>
    <w:rsid w:val="00E0118A"/>
    <w:rsid w:val="00E10639"/>
    <w:rsid w:val="00E519E6"/>
    <w:rsid w:val="00E5292D"/>
    <w:rsid w:val="00E676B7"/>
    <w:rsid w:val="00E82E7E"/>
    <w:rsid w:val="00EC278B"/>
    <w:rsid w:val="00EF51ED"/>
    <w:rsid w:val="00F040D3"/>
    <w:rsid w:val="00F04621"/>
    <w:rsid w:val="00F063C2"/>
    <w:rsid w:val="00F60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4012B"/>
  <w15:chartTrackingRefBased/>
  <w15:docId w15:val="{9C8504B1-E737-4667-AAC5-3EA49974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C27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639"/>
    <w:pPr>
      <w:spacing w:after="160" w:line="259"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BD3155"/>
    <w:rPr>
      <w:rFonts w:ascii="Segoe UI" w:hAnsi="Segoe UI"/>
      <w:sz w:val="18"/>
      <w:szCs w:val="18"/>
      <w:lang w:val="x-none" w:eastAsia="x-none"/>
    </w:rPr>
  </w:style>
  <w:style w:type="character" w:customStyle="1" w:styleId="BalloonTextChar">
    <w:name w:val="Balloon Text Char"/>
    <w:link w:val="BalloonText"/>
    <w:rsid w:val="00BD3155"/>
    <w:rPr>
      <w:rFonts w:ascii="Segoe UI" w:hAnsi="Segoe UI" w:cs="Segoe UI"/>
      <w:sz w:val="18"/>
      <w:szCs w:val="18"/>
    </w:rPr>
  </w:style>
  <w:style w:type="character" w:styleId="Hyperlink">
    <w:name w:val="Hyperlink"/>
    <w:rsid w:val="00BD31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Additional information about Junior Coaching</vt:lpstr>
    </vt:vector>
  </TitlesOfParts>
  <Company>Lloyds TSB Group</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information about Junior Coaching</dc:title>
  <dc:subject/>
  <dc:creator>Lyle</dc:creator>
  <cp:keywords/>
  <cp:lastModifiedBy>Colin Cooper</cp:lastModifiedBy>
  <cp:revision>2</cp:revision>
  <cp:lastPrinted>2019-08-28T18:02:00Z</cp:lastPrinted>
  <dcterms:created xsi:type="dcterms:W3CDTF">2019-09-24T13:22:00Z</dcterms:created>
  <dcterms:modified xsi:type="dcterms:W3CDTF">2019-09-24T13:22:00Z</dcterms:modified>
</cp:coreProperties>
</file>