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rFonts w:ascii="Calibri" w:cs="Calibri" w:eastAsia="Calibri" w:hAnsi="Calibri"/>
          <w:b w:val="1"/>
          <w:color w:val="002124"/>
        </w:rPr>
      </w:pPr>
      <w:r w:rsidDel="00000000" w:rsidR="00000000" w:rsidRPr="00000000">
        <w:rPr>
          <w:rtl w:val="0"/>
        </w:rPr>
      </w:r>
    </w:p>
    <w:p w:rsidR="00000000" w:rsidDel="00000000" w:rsidP="00000000" w:rsidRDefault="00000000" w:rsidRPr="00000000" w14:paraId="00000002">
      <w:pPr>
        <w:jc w:val="both"/>
        <w:rPr>
          <w:rFonts w:ascii="Calibri" w:cs="Calibri" w:eastAsia="Calibri" w:hAnsi="Calibri"/>
          <w:b w:val="1"/>
          <w:color w:val="002124"/>
        </w:rPr>
      </w:pPr>
      <w:r w:rsidDel="00000000" w:rsidR="00000000" w:rsidRPr="00000000">
        <w:rPr>
          <w:rtl w:val="0"/>
        </w:rPr>
      </w:r>
    </w:p>
    <w:p w:rsidR="00000000" w:rsidDel="00000000" w:rsidP="00000000" w:rsidRDefault="00000000" w:rsidRPr="00000000" w14:paraId="00000003">
      <w:pPr>
        <w:jc w:val="both"/>
        <w:rPr>
          <w:rFonts w:ascii="Calibri" w:cs="Calibri" w:eastAsia="Calibri" w:hAnsi="Calibri"/>
          <w:b w:val="1"/>
          <w:color w:val="002124"/>
        </w:rPr>
      </w:pPr>
      <w:r w:rsidDel="00000000" w:rsidR="00000000" w:rsidRPr="00000000">
        <w:rPr>
          <w:rtl w:val="0"/>
        </w:rPr>
      </w:r>
    </w:p>
    <w:p w:rsidR="00000000" w:rsidDel="00000000" w:rsidP="00000000" w:rsidRDefault="00000000" w:rsidRPr="00000000" w14:paraId="00000004">
      <w:pPr>
        <w:spacing w:line="320" w:lineRule="auto"/>
        <w:ind w:left="720" w:right="1191" w:firstLine="720"/>
        <w:jc w:val="center"/>
        <w:rPr>
          <w:rFonts w:ascii="Calibri" w:cs="Calibri" w:eastAsia="Calibri" w:hAnsi="Calibri"/>
          <w:b w:val="1"/>
          <w:i w:val="1"/>
          <w:smallCaps w:val="1"/>
          <w:color w:val="002124"/>
        </w:rPr>
      </w:pPr>
      <w:r w:rsidDel="00000000" w:rsidR="00000000" w:rsidRPr="00000000">
        <w:rPr>
          <w:rFonts w:ascii="Calibri" w:cs="Calibri" w:eastAsia="Calibri" w:hAnsi="Calibri"/>
          <w:b w:val="1"/>
          <w:i w:val="1"/>
          <w:smallCaps w:val="1"/>
          <w:color w:val="002124"/>
          <w:rtl w:val="0"/>
        </w:rPr>
        <w:t xml:space="preserve">WEMBLEY &amp; HARROW TABLE TENNIS LEAGUE</w:t>
      </w:r>
    </w:p>
    <w:p w:rsidR="00000000" w:rsidDel="00000000" w:rsidP="00000000" w:rsidRDefault="00000000" w:rsidRPr="00000000" w14:paraId="00000005">
      <w:pPr>
        <w:jc w:val="center"/>
        <w:rPr>
          <w:rFonts w:ascii="Calibri" w:cs="Calibri" w:eastAsia="Calibri" w:hAnsi="Calibri"/>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SAFEGUARDING / CHILD PROTECTION POLICY</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league has adopted the Table Tennis England Safeguarding Policy and Guidelines as follows:</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aim of this policy is to promote good practice by ensuring that all Table Tennis England members: </w:t>
      </w:r>
    </w:p>
    <w:p w:rsidR="00000000" w:rsidDel="00000000" w:rsidP="00000000" w:rsidRDefault="00000000" w:rsidRPr="00000000" w14:paraId="0000000B">
      <w:pPr>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0C">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Are fully aware of their responsibilities with regard to child protection.</w:t>
      </w:r>
    </w:p>
    <w:p w:rsidR="00000000" w:rsidDel="00000000" w:rsidP="00000000" w:rsidRDefault="00000000" w:rsidRPr="00000000" w14:paraId="0000000D">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Safeguard and promote the interests and well being of young people with whom they are working.</w:t>
      </w:r>
    </w:p>
    <w:p w:rsidR="00000000" w:rsidDel="00000000" w:rsidP="00000000" w:rsidRDefault="00000000" w:rsidRPr="00000000" w14:paraId="0000000E">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Respond appropriately to concerns.</w:t>
      </w:r>
    </w:p>
    <w:p w:rsidR="00000000" w:rsidDel="00000000" w:rsidP="00000000" w:rsidRDefault="00000000" w:rsidRPr="00000000" w14:paraId="0000000F">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Take all reasonable and practical steps to protect young people from harm, discrimination or degrading treatment.</w:t>
      </w:r>
    </w:p>
    <w:p w:rsidR="00000000" w:rsidDel="00000000" w:rsidP="00000000" w:rsidRDefault="00000000" w:rsidRPr="00000000" w14:paraId="00000010">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Respect and promote young people’s rights, wishes and feelings.</w:t>
      </w:r>
    </w:p>
    <w:p w:rsidR="00000000" w:rsidDel="00000000" w:rsidP="00000000" w:rsidRDefault="00000000" w:rsidRPr="00000000" w14:paraId="00000011">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Make informed and confident responses to child protection issues.</w:t>
      </w:r>
    </w:p>
    <w:p w:rsidR="00000000" w:rsidDel="00000000" w:rsidP="00000000" w:rsidRDefault="00000000" w:rsidRPr="00000000" w14:paraId="00000012">
      <w:pPr>
        <w:rPr>
          <w:rFonts w:ascii="Calibri" w:cs="Calibri" w:eastAsia="Calibri" w:hAnsi="Calibri"/>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Table Tennis England Child Protection Policy and Guidelines will:</w:t>
      </w:r>
    </w:p>
    <w:p w:rsidR="00000000" w:rsidDel="00000000" w:rsidP="00000000" w:rsidRDefault="00000000" w:rsidRPr="00000000" w14:paraId="00000014">
      <w:pPr>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15">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Offer safeguards to young people, coaches, staff, officials and volunteers.</w:t>
      </w:r>
    </w:p>
    <w:p w:rsidR="00000000" w:rsidDel="00000000" w:rsidP="00000000" w:rsidRDefault="00000000" w:rsidRPr="00000000" w14:paraId="00000016">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Help to maintain high standards of professionalism and practice at all levels of the sport.</w:t>
      </w:r>
    </w:p>
    <w:p w:rsidR="00000000" w:rsidDel="00000000" w:rsidP="00000000" w:rsidRDefault="00000000" w:rsidRPr="00000000" w14:paraId="00000017">
      <w:pPr>
        <w:rPr>
          <w:rFonts w:ascii="Calibri" w:cs="Calibri" w:eastAsia="Calibri" w:hAnsi="Calibri"/>
        </w:rPr>
      </w:pPr>
      <w:r w:rsidDel="00000000" w:rsidR="00000000" w:rsidRPr="00000000">
        <w:rPr>
          <w:rtl w:val="0"/>
        </w:rPr>
      </w:r>
    </w:p>
    <w:p w:rsidR="00000000" w:rsidDel="00000000" w:rsidP="00000000" w:rsidRDefault="00000000" w:rsidRPr="00000000" w14:paraId="00000018">
      <w:pPr>
        <w:rPr>
          <w:rFonts w:ascii="Calibri" w:cs="Calibri" w:eastAsia="Calibri" w:hAnsi="Calibri"/>
        </w:rPr>
      </w:pPr>
      <w:r w:rsidDel="00000000" w:rsidR="00000000" w:rsidRPr="00000000">
        <w:rPr>
          <w:rFonts w:ascii="Calibri" w:cs="Calibri" w:eastAsia="Calibri" w:hAnsi="Calibri"/>
          <w:rtl w:val="0"/>
        </w:rPr>
        <w:t xml:space="preserve">Implementation procedures that demonstrate a commitment to:</w:t>
      </w:r>
    </w:p>
    <w:p w:rsidR="00000000" w:rsidDel="00000000" w:rsidP="00000000" w:rsidRDefault="00000000" w:rsidRPr="00000000" w14:paraId="00000019">
      <w:pPr>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1A">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The provision of support, appropriate training (and updating) and adequate supervision of coaches, staff and members to enable them to work together with parents, coaches and other organisations to ensure that the welfare and needs of children and young people remain paramount.</w:t>
      </w:r>
    </w:p>
    <w:p w:rsidR="00000000" w:rsidDel="00000000" w:rsidP="00000000" w:rsidRDefault="00000000" w:rsidRPr="00000000" w14:paraId="0000001B">
      <w:pPr>
        <w:rPr>
          <w:rFonts w:ascii="Calibri" w:cs="Calibri" w:eastAsia="Calibri" w:hAnsi="Calibri"/>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Table Tennis England believes in and seeks to uphold the following principles:</w:t>
      </w:r>
    </w:p>
    <w:p w:rsidR="00000000" w:rsidDel="00000000" w:rsidP="00000000" w:rsidRDefault="00000000" w:rsidRPr="00000000" w14:paraId="0000001D">
      <w:pPr>
        <w:rPr>
          <w:rFonts w:ascii="Calibri" w:cs="Calibri" w:eastAsia="Calibri" w:hAnsi="Calibri"/>
          <w:sz w:val="12"/>
          <w:szCs w:val="12"/>
        </w:rPr>
      </w:pPr>
      <w:r w:rsidDel="00000000" w:rsidR="00000000" w:rsidRPr="00000000">
        <w:rPr>
          <w:rtl w:val="0"/>
        </w:rPr>
      </w:r>
    </w:p>
    <w:p w:rsidR="00000000" w:rsidDel="00000000" w:rsidP="00000000" w:rsidRDefault="00000000" w:rsidRPr="00000000" w14:paraId="0000001E">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The child’s welfare is paramount.</w:t>
      </w:r>
    </w:p>
    <w:p w:rsidR="00000000" w:rsidDel="00000000" w:rsidP="00000000" w:rsidRDefault="00000000" w:rsidRPr="00000000" w14:paraId="0000001F">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All children and young people whatever their age, culture, disability, gender, racial origin, religious belief and/or sexual identity have the right to protection from abuse.</w:t>
      </w:r>
    </w:p>
    <w:p w:rsidR="00000000" w:rsidDel="00000000" w:rsidP="00000000" w:rsidRDefault="00000000" w:rsidRPr="00000000" w14:paraId="00000020">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Staff, officials and volunteers are not trained to decide whether abuse has occurred but are vested with the responsibility for ensuring that they act upon any concerns or allegations in relation to children/young people.</w:t>
      </w:r>
    </w:p>
    <w:p w:rsidR="00000000" w:rsidDel="00000000" w:rsidP="00000000" w:rsidRDefault="00000000" w:rsidRPr="00000000" w14:paraId="00000021">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That processes for dealing with complaints are fair and open to challenge through an appeals process.</w:t>
      </w:r>
    </w:p>
    <w:p w:rsidR="00000000" w:rsidDel="00000000" w:rsidP="00000000" w:rsidRDefault="00000000" w:rsidRPr="00000000" w14:paraId="00000022">
      <w:pPr>
        <w:numPr>
          <w:ilvl w:val="0"/>
          <w:numId w:val="1"/>
        </w:numPr>
        <w:tabs>
          <w:tab w:val="left" w:leader="none" w:pos="360"/>
        </w:tabs>
        <w:ind w:left="720" w:hanging="360"/>
        <w:rPr>
          <w:rFonts w:ascii="Calibri" w:cs="Calibri" w:eastAsia="Calibri" w:hAnsi="Calibri"/>
        </w:rPr>
      </w:pPr>
      <w:r w:rsidDel="00000000" w:rsidR="00000000" w:rsidRPr="00000000">
        <w:rPr>
          <w:rFonts w:ascii="Calibri" w:cs="Calibri" w:eastAsia="Calibri" w:hAnsi="Calibri"/>
          <w:rtl w:val="0"/>
        </w:rPr>
        <w:t xml:space="preserve">Require staff and volunteers to adopt and abide by Table Tennis England’s Child Protection Policy and Guidelines, which incorporate Table Tennis England’s Codes of Conduct.</w:t>
      </w:r>
    </w:p>
    <w:p w:rsidR="00000000" w:rsidDel="00000000" w:rsidP="00000000" w:rsidRDefault="00000000" w:rsidRPr="00000000" w14:paraId="00000023">
      <w:pPr>
        <w:rPr>
          <w:rFonts w:ascii="Calibri" w:cs="Calibri" w:eastAsia="Calibri" w:hAnsi="Calibri"/>
        </w:rPr>
      </w:pPr>
      <w:r w:rsidDel="00000000" w:rsidR="00000000" w:rsidRPr="00000000">
        <w:rPr>
          <w:rtl w:val="0"/>
        </w:rPr>
      </w:r>
    </w:p>
    <w:p w:rsidR="00000000" w:rsidDel="00000000" w:rsidP="00000000" w:rsidRDefault="00000000" w:rsidRPr="00000000" w14:paraId="00000024">
      <w:pPr>
        <w:rPr>
          <w:rFonts w:ascii="Calibri" w:cs="Calibri" w:eastAsia="Calibri" w:hAnsi="Calibri"/>
        </w:rPr>
      </w:pPr>
      <w:r w:rsidDel="00000000" w:rsidR="00000000" w:rsidRPr="00000000">
        <w:rPr>
          <w:rFonts w:ascii="Calibri" w:cs="Calibri" w:eastAsia="Calibri" w:hAnsi="Calibri"/>
          <w:rtl w:val="0"/>
        </w:rPr>
        <w:t xml:space="preserve">The League has adopted the Table Tennis England Child Protection Policy and Guidelines. A copy of the guidelines is available online from the link below. The League adheres to the </w:t>
      </w:r>
      <w:hyperlink r:id="rId7">
        <w:r w:rsidDel="00000000" w:rsidR="00000000" w:rsidRPr="00000000">
          <w:rPr>
            <w:rFonts w:ascii="Calibri" w:cs="Calibri" w:eastAsia="Calibri" w:hAnsi="Calibri"/>
            <w:color w:val="0000ff"/>
            <w:u w:val="single"/>
            <w:rtl w:val="0"/>
          </w:rPr>
          <w:t xml:space="preserve">London Safeguarding Children Procedures</w:t>
        </w:r>
      </w:hyperlink>
      <w:r w:rsidDel="00000000" w:rsidR="00000000" w:rsidRPr="00000000">
        <w:rPr>
          <w:rFonts w:ascii="Calibri" w:cs="Calibri" w:eastAsia="Calibri" w:hAnsi="Calibri"/>
          <w:rtl w:val="0"/>
        </w:rPr>
        <w:t xml:space="preserve"> and the code of conduct that is outlined within them.  </w:t>
      </w:r>
    </w:p>
    <w:p w:rsidR="00000000" w:rsidDel="00000000" w:rsidP="00000000" w:rsidRDefault="00000000" w:rsidRPr="00000000" w14:paraId="00000025">
      <w:pPr>
        <w:rPr>
          <w:rFonts w:ascii="Calibri" w:cs="Calibri" w:eastAsia="Calibri" w:hAnsi="Calibri"/>
        </w:rPr>
      </w:pPr>
      <w:r w:rsidDel="00000000" w:rsidR="00000000" w:rsidRPr="00000000">
        <w:rPr>
          <w:rtl w:val="0"/>
        </w:rPr>
      </w:r>
    </w:p>
    <w:p w:rsidR="00000000" w:rsidDel="00000000" w:rsidP="00000000" w:rsidRDefault="00000000" w:rsidRPr="00000000" w14:paraId="00000026">
      <w:pPr>
        <w:rPr>
          <w:rFonts w:ascii="Calibri" w:cs="Calibri" w:eastAsia="Calibri" w:hAnsi="Calibri"/>
        </w:rPr>
      </w:pPr>
      <w:r w:rsidDel="00000000" w:rsidR="00000000" w:rsidRPr="00000000">
        <w:rPr>
          <w:rFonts w:ascii="Calibri" w:cs="Calibri" w:eastAsia="Calibri" w:hAnsi="Calibri"/>
          <w:rtl w:val="0"/>
        </w:rPr>
        <w:t xml:space="preserve">This document was ratified by the League Management in May 2024 and adopted at the League Annual General Meeting 2024.</w:t>
      </w:r>
    </w:p>
    <w:p w:rsidR="00000000" w:rsidDel="00000000" w:rsidP="00000000" w:rsidRDefault="00000000" w:rsidRPr="00000000" w14:paraId="00000027">
      <w:pPr>
        <w:rPr>
          <w:rFonts w:ascii="Calibri" w:cs="Calibri" w:eastAsia="Calibri" w:hAnsi="Calibri"/>
        </w:rPr>
      </w:pPr>
      <w:r w:rsidDel="00000000" w:rsidR="00000000" w:rsidRPr="00000000">
        <w:rPr>
          <w:rtl w:val="0"/>
        </w:rPr>
      </w:r>
    </w:p>
    <w:p w:rsidR="00000000" w:rsidDel="00000000" w:rsidP="00000000" w:rsidRDefault="00000000" w:rsidRPr="00000000" w14:paraId="00000028">
      <w:pPr>
        <w:rPr>
          <w:rFonts w:ascii="Calibri" w:cs="Calibri" w:eastAsia="Calibri" w:hAnsi="Calibri"/>
        </w:rPr>
      </w:pPr>
      <w:r w:rsidDel="00000000" w:rsidR="00000000" w:rsidRPr="00000000">
        <w:rPr>
          <w:rtl w:val="0"/>
        </w:rPr>
      </w:r>
    </w:p>
    <w:p w:rsidR="00000000" w:rsidDel="00000000" w:rsidP="00000000" w:rsidRDefault="00000000" w:rsidRPr="00000000" w14:paraId="00000029">
      <w:pPr>
        <w:rPr>
          <w:rFonts w:ascii="Calibri" w:cs="Calibri" w:eastAsia="Calibri" w:hAnsi="Calibri"/>
          <w:i w:val="1"/>
        </w:rPr>
      </w:pPr>
      <w:r w:rsidDel="00000000" w:rsidR="00000000" w:rsidRPr="00000000">
        <w:rPr>
          <w:rFonts w:ascii="Calibri" w:cs="Calibri" w:eastAsia="Calibri" w:hAnsi="Calibri"/>
          <w:i w:val="1"/>
          <w:color w:val="002124"/>
          <w:rtl w:val="0"/>
        </w:rPr>
        <w:t xml:space="preserve">Please note that Table Tennis England Child Protection Policy and Guidelines are available from the website </w:t>
      </w:r>
      <w:hyperlink r:id="rId8">
        <w:r w:rsidDel="00000000" w:rsidR="00000000" w:rsidRPr="00000000">
          <w:rPr>
            <w:rFonts w:ascii="Calibri" w:cs="Calibri" w:eastAsia="Calibri" w:hAnsi="Calibri"/>
            <w:i w:val="1"/>
            <w:color w:val="0000ff"/>
            <w:u w:val="single"/>
            <w:rtl w:val="0"/>
          </w:rPr>
          <w:t xml:space="preserve">tabletennisengland.co.uk/about-us/safeguarding</w:t>
        </w:r>
      </w:hyperlink>
      <w:r w:rsidDel="00000000" w:rsidR="00000000" w:rsidRPr="00000000">
        <w:rPr>
          <w:rFonts w:ascii="Calibri" w:cs="Calibri" w:eastAsia="Calibri" w:hAnsi="Calibri"/>
          <w:i w:val="1"/>
          <w:color w:val="002124"/>
          <w:rtl w:val="0"/>
        </w:rPr>
        <w:t xml:space="preserve">. Please contact us if you wish to be sent a hard copy. </w:t>
      </w:r>
      <w:r w:rsidDel="00000000" w:rsidR="00000000" w:rsidRPr="00000000">
        <w:rPr>
          <w:rtl w:val="0"/>
        </w:rPr>
      </w:r>
    </w:p>
    <w:sectPr>
      <w:headerReference r:id="rId9" w:type="default"/>
      <w:footerReference r:id="rId10" w:type="default"/>
      <w:pgSz w:h="16838" w:w="11906" w:orient="portrait"/>
      <w:pgMar w:bottom="0" w:top="1440" w:left="1080" w:right="1080" w:header="419" w:footer="32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right"/>
      <w:rPr>
        <w:rFonts w:ascii="Arial" w:cs="Arial" w:eastAsia="Arial" w:hAnsi="Arial"/>
        <w:b w:val="0"/>
        <w:i w:val="0"/>
        <w:smallCaps w:val="0"/>
        <w:strike w:val="0"/>
        <w:color w:val="000000"/>
        <w:sz w:val="15"/>
        <w:szCs w:val="15"/>
        <w:u w:val="none"/>
        <w:shd w:fill="auto" w:val="clear"/>
        <w:vertAlign w:val="baseline"/>
      </w:rPr>
    </w:pPr>
    <w:r w:rsidDel="00000000" w:rsidR="00000000" w:rsidRPr="00000000">
      <w:rPr>
        <w:rFonts w:ascii="Arial" w:cs="Arial" w:eastAsia="Arial" w:hAnsi="Arial"/>
        <w:b w:val="0"/>
        <w:i w:val="0"/>
        <w:smallCaps w:val="0"/>
        <w:strike w:val="0"/>
        <w:color w:val="000000"/>
        <w:sz w:val="15"/>
        <w:szCs w:val="15"/>
        <w:u w:val="none"/>
        <w:shd w:fill="auto" w:val="clear"/>
        <w:vertAlign w:val="baseline"/>
        <w:rtl w:val="0"/>
      </w:rPr>
      <w:t xml:space="preserve">June 2024 - Page 1 of 1</w:t>
    </w:r>
  </w:p>
  <w:p w:rsidR="00000000" w:rsidDel="00000000" w:rsidP="00000000" w:rsidRDefault="00000000" w:rsidRPr="00000000" w14:paraId="0000002E">
    <w:pPr>
      <w:tabs>
        <w:tab w:val="right" w:leader="none" w:pos="10466"/>
      </w:tabs>
      <w:rPr/>
    </w:pPr>
    <w:r w:rsidDel="00000000" w:rsidR="00000000" w:rsidRPr="00000000">
      <w:rPr>
        <w:rtl w:val="0"/>
      </w:rPr>
      <w:tab/>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right"/>
      <w:rPr>
        <w:rFonts w:ascii="Arial" w:cs="Arial" w:eastAsia="Arial" w:hAnsi="Arial"/>
        <w:b w:val="0"/>
        <w:i w:val="0"/>
        <w:smallCaps w:val="0"/>
        <w:strike w:val="0"/>
        <w:color w:val="bfbfbf"/>
        <w:sz w:val="18"/>
        <w:szCs w:val="18"/>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2445067</wp:posOffset>
          </wp:positionH>
          <wp:positionV relativeFrom="paragraph">
            <wp:posOffset>0</wp:posOffset>
          </wp:positionV>
          <wp:extent cx="1298575" cy="847725"/>
          <wp:effectExtent b="0" l="0" r="0" t="0"/>
          <wp:wrapNone/>
          <wp:docPr id="347882486"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298575" cy="847725"/>
                  </a:xfrm>
                  <a:prstGeom prst="rect"/>
                  <a:ln/>
                </pic:spPr>
              </pic:pic>
            </a:graphicData>
          </a:graphic>
        </wp:anchor>
      </w:drawing>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right"/>
      <w:rPr>
        <w:rFonts w:ascii="Arial" w:cs="Arial" w:eastAsia="Arial" w:hAnsi="Arial"/>
        <w:b w:val="0"/>
        <w:i w:val="0"/>
        <w:smallCaps w:val="0"/>
        <w:strike w:val="0"/>
        <w:color w:val="bfbfbf"/>
        <w:sz w:val="18"/>
        <w:szCs w:val="18"/>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A26D0A"/>
    <w:rPr>
      <w:rFonts w:ascii="Arial" w:eastAsia="Times New Roman" w:hAnsi="Arial"/>
      <w:sz w:val="22"/>
      <w:szCs w:val="22"/>
      <w:lang w:eastAsia="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unhideWhenUsed w:val="1"/>
    <w:rsid w:val="00A26D0A"/>
    <w:pPr>
      <w:tabs>
        <w:tab w:val="center" w:pos="4513"/>
        <w:tab w:val="right" w:pos="9026"/>
      </w:tabs>
    </w:pPr>
  </w:style>
  <w:style w:type="character" w:styleId="HeaderChar" w:customStyle="1">
    <w:name w:val="Header Char"/>
    <w:basedOn w:val="DefaultParagraphFont"/>
    <w:link w:val="Header"/>
    <w:uiPriority w:val="99"/>
    <w:rsid w:val="00A26D0A"/>
  </w:style>
  <w:style w:type="paragraph" w:styleId="Footer">
    <w:name w:val="footer"/>
    <w:basedOn w:val="Normal"/>
    <w:link w:val="FooterChar"/>
    <w:unhideWhenUsed w:val="1"/>
    <w:rsid w:val="00A26D0A"/>
    <w:pPr>
      <w:tabs>
        <w:tab w:val="center" w:pos="4513"/>
        <w:tab w:val="right" w:pos="9026"/>
      </w:tabs>
    </w:pPr>
  </w:style>
  <w:style w:type="character" w:styleId="FooterChar" w:customStyle="1">
    <w:name w:val="Footer Char"/>
    <w:basedOn w:val="DefaultParagraphFont"/>
    <w:link w:val="Footer"/>
    <w:rsid w:val="00A26D0A"/>
  </w:style>
  <w:style w:type="paragraph" w:styleId="BalloonText">
    <w:name w:val="Balloon Text"/>
    <w:basedOn w:val="Normal"/>
    <w:link w:val="BalloonTextChar"/>
    <w:uiPriority w:val="99"/>
    <w:semiHidden w:val="1"/>
    <w:unhideWhenUsed w:val="1"/>
    <w:rsid w:val="00A26D0A"/>
    <w:rPr>
      <w:rFonts w:ascii="Tahoma" w:cs="Tahoma" w:hAnsi="Tahoma"/>
      <w:sz w:val="16"/>
      <w:szCs w:val="16"/>
    </w:rPr>
  </w:style>
  <w:style w:type="character" w:styleId="BalloonTextChar" w:customStyle="1">
    <w:name w:val="Balloon Text Char"/>
    <w:link w:val="BalloonText"/>
    <w:uiPriority w:val="99"/>
    <w:semiHidden w:val="1"/>
    <w:rsid w:val="00A26D0A"/>
    <w:rPr>
      <w:rFonts w:ascii="Tahoma" w:cs="Tahoma" w:hAnsi="Tahoma"/>
      <w:sz w:val="16"/>
      <w:szCs w:val="16"/>
    </w:rPr>
  </w:style>
  <w:style w:type="character" w:styleId="Hyperlink">
    <w:name w:val="Hyperlink"/>
    <w:unhideWhenUsed w:val="1"/>
    <w:rsid w:val="00A26D0A"/>
    <w:rPr>
      <w:color w:val="0000ff"/>
      <w:u w:val="single"/>
    </w:rPr>
  </w:style>
  <w:style w:type="table" w:styleId="TableGrid">
    <w:name w:val="Table Grid"/>
    <w:basedOn w:val="TableNormal"/>
    <w:uiPriority w:val="59"/>
    <w:rsid w:val="00A26D0A"/>
    <w:tblP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Pr>
  </w:style>
  <w:style w:type="paragraph" w:styleId="BodyText">
    <w:name w:val="Body Text"/>
    <w:basedOn w:val="Normal"/>
    <w:link w:val="BodyTextChar"/>
    <w:rsid w:val="007930F0"/>
    <w:rPr>
      <w:sz w:val="16"/>
      <w:szCs w:val="20"/>
    </w:rPr>
  </w:style>
  <w:style w:type="character" w:styleId="BodyTextChar" w:customStyle="1">
    <w:name w:val="Body Text Char"/>
    <w:link w:val="BodyText"/>
    <w:rsid w:val="007930F0"/>
    <w:rPr>
      <w:rFonts w:ascii="Arial" w:eastAsia="Times New Roman" w:hAnsi="Arial"/>
      <w:sz w:val="16"/>
      <w:lang w:eastAsia="en-US"/>
    </w:rPr>
  </w:style>
  <w:style w:type="character" w:styleId="UnresolvedMention">
    <w:name w:val="Unresolved Mention"/>
    <w:uiPriority w:val="99"/>
    <w:semiHidden w:val="1"/>
    <w:unhideWhenUsed w:val="1"/>
    <w:rsid w:val="00CC125F"/>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londonsafeguardingchildrenprocedures.co.uk/" TargetMode="External"/><Relationship Id="rId8" Type="http://schemas.openxmlformats.org/officeDocument/2006/relationships/hyperlink" Target="https://www.tabletennisengland.co.uk/about-us/safeguardin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9hBieVQDs/EgU0zNQRo0TiweIA==">CgMxLjA4AHIhMTU3M09QNllqbTEwemFBTi1BTndvMFFDdDJ2M3VjRGZY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2024-04-11T16:25:00Z</dcterms:created>
  <dc:creator>Leven, Steve</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gg_dropbox users</vt:lpwstr>
  </property>
  <property fmtid="{D5CDD505-2E9C-101B-9397-08002B2CF9AE}" pid="3" name="Order">
    <vt:lpwstr>12300.0000000000</vt:lpwstr>
  </property>
  <property fmtid="{D5CDD505-2E9C-101B-9397-08002B2CF9AE}" pid="4" name="ContentTypeId">
    <vt:lpwstr>0x0101</vt:lpwstr>
  </property>
  <property fmtid="{D5CDD505-2E9C-101B-9397-08002B2CF9AE}" pid="5" name="MSIP_Label_6379ec1e-7734-4071-a4b9-9f091c05fa90_Enabled">
    <vt:lpwstr>true</vt:lpwstr>
  </property>
  <property fmtid="{D5CDD505-2E9C-101B-9397-08002B2CF9AE}" pid="6" name="MSIP_Label_6379ec1e-7734-4071-a4b9-9f091c05fa90_SetDate">
    <vt:lpwstr>2024-04-11T16:25:47Z</vt:lpwstr>
  </property>
  <property fmtid="{D5CDD505-2E9C-101B-9397-08002B2CF9AE}" pid="7" name="MSIP_Label_6379ec1e-7734-4071-a4b9-9f091c05fa90_Method">
    <vt:lpwstr>Standard</vt:lpwstr>
  </property>
  <property fmtid="{D5CDD505-2E9C-101B-9397-08002B2CF9AE}" pid="8" name="MSIP_Label_6379ec1e-7734-4071-a4b9-9f091c05fa90_Name">
    <vt:lpwstr>General-No-Marking</vt:lpwstr>
  </property>
  <property fmtid="{D5CDD505-2E9C-101B-9397-08002B2CF9AE}" pid="9" name="MSIP_Label_6379ec1e-7734-4071-a4b9-9f091c05fa90_SiteId">
    <vt:lpwstr>33dab507-5210-4075-805b-f2717d8cfa74</vt:lpwstr>
  </property>
  <property fmtid="{D5CDD505-2E9C-101B-9397-08002B2CF9AE}" pid="10" name="MSIP_Label_6379ec1e-7734-4071-a4b9-9f091c05fa90_ActionId">
    <vt:lpwstr>d2491d82-b122-4a54-b03d-2c7d19b57cc5</vt:lpwstr>
  </property>
  <property fmtid="{D5CDD505-2E9C-101B-9397-08002B2CF9AE}" pid="11" name="MSIP_Label_6379ec1e-7734-4071-a4b9-9f091c05fa90_ContentBits">
    <vt:lpwstr>0</vt:lpwstr>
  </property>
</Properties>
</file>