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D8D0E" w14:textId="77777777" w:rsidR="00A41752" w:rsidRDefault="00A663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BARROW &amp; DISTRICT TABLE TENNIS ANNUAL TOWN TOURNAMENT</w:t>
      </w:r>
    </w:p>
    <w:p w14:paraId="4D2910CD" w14:textId="77777777" w:rsidR="00A41752" w:rsidRDefault="00A41752">
      <w:pPr>
        <w:jc w:val="center"/>
        <w:rPr>
          <w:b/>
          <w:sz w:val="40"/>
          <w:szCs w:val="40"/>
        </w:rPr>
      </w:pPr>
    </w:p>
    <w:p w14:paraId="3B766396" w14:textId="77777777" w:rsidR="00A41752" w:rsidRDefault="00A663D6">
      <w:r>
        <w:rPr>
          <w:b/>
        </w:rPr>
        <w:t>GROUP STAGES</w:t>
      </w:r>
      <w:r>
        <w:t>: Monday 19</w:t>
      </w:r>
      <w:r>
        <w:rPr>
          <w:vertAlign w:val="superscript"/>
        </w:rPr>
        <w:t>th</w:t>
      </w:r>
      <w:r>
        <w:t xml:space="preserve"> March &amp; Wednesday 21</w:t>
      </w:r>
      <w:r>
        <w:rPr>
          <w:vertAlign w:val="superscript"/>
        </w:rPr>
        <w:t>st</w:t>
      </w:r>
      <w:r>
        <w:t xml:space="preserve"> March </w:t>
      </w:r>
    </w:p>
    <w:p w14:paraId="47D74689" w14:textId="77777777" w:rsidR="00A41752" w:rsidRDefault="00A663D6">
      <w:r>
        <w:rPr>
          <w:b/>
        </w:rPr>
        <w:t>FINALS NIGHT</w:t>
      </w:r>
      <w:r>
        <w:t>: Friday 23</w:t>
      </w:r>
      <w:r>
        <w:rPr>
          <w:vertAlign w:val="superscript"/>
        </w:rPr>
        <w:t>rd</w:t>
      </w:r>
      <w:r>
        <w:t xml:space="preserve"> March</w:t>
      </w:r>
    </w:p>
    <w:p w14:paraId="28B9D5D4" w14:textId="77777777" w:rsidR="00A41752" w:rsidRDefault="00A663D6">
      <w:r>
        <w:t>Venues to be confirmed depending on entry levels</w:t>
      </w:r>
    </w:p>
    <w:p w14:paraId="7C4CFA9B" w14:textId="77777777" w:rsidR="00A41752" w:rsidRDefault="00A41752"/>
    <w:p w14:paraId="30370F49" w14:textId="77777777" w:rsidR="00A41752" w:rsidRDefault="00A6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Tournament Information</w:t>
      </w:r>
    </w:p>
    <w:p w14:paraId="4B522A7A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No Entries will be accepted after the draw has been made.</w:t>
      </w:r>
    </w:p>
    <w:p w14:paraId="2A3464AF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The Organisers reserves the right to cancel or amend any event.</w:t>
      </w:r>
    </w:p>
    <w:p w14:paraId="370769A9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The draw will take place shortly after the closing date for entries.</w:t>
      </w:r>
    </w:p>
    <w:p w14:paraId="326D5B4D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You will be informed by email of the time of your first match. Please arrive at least 30 minutes before this. A schedule of play will be available before Monday 19</w:t>
      </w:r>
      <w:r>
        <w:rPr>
          <w:vertAlign w:val="superscript"/>
        </w:rPr>
        <w:t>th</w:t>
      </w:r>
      <w:r>
        <w:t xml:space="preserve"> March.</w:t>
      </w:r>
    </w:p>
    <w:p w14:paraId="285469D2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Singles events will be played in groups. Doubles and Handicap Singles will be played as a Knock Out basis.</w:t>
      </w:r>
    </w:p>
    <w:p w14:paraId="496C76C1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 xml:space="preserve">Draw sheets and results will be displayed in the hall. These will be kept as </w:t>
      </w:r>
      <w:proofErr w:type="spellStart"/>
      <w:r>
        <w:t>ip</w:t>
      </w:r>
      <w:proofErr w:type="spellEnd"/>
      <w:r>
        <w:t xml:space="preserve"> to date as possible.</w:t>
      </w:r>
    </w:p>
    <w:p w14:paraId="61149F4E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Spectators are welcome,</w:t>
      </w:r>
    </w:p>
    <w:p w14:paraId="6F306154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No league matches are scheduled for week of the tournament.</w:t>
      </w:r>
    </w:p>
    <w:p w14:paraId="2E12C63B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Trophies will be presented at the Tom Dixon &amp; Centenary Finals match.</w:t>
      </w:r>
    </w:p>
    <w:p w14:paraId="214BA2DF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 xml:space="preserve">The doubles will be played on a blind draw basis with </w:t>
      </w:r>
      <w:proofErr w:type="gramStart"/>
      <w:r>
        <w:t>the  highest</w:t>
      </w:r>
      <w:proofErr w:type="gramEnd"/>
      <w:r>
        <w:t xml:space="preserve"> ranked played paired with the lowest ranked </w:t>
      </w:r>
      <w:proofErr w:type="spellStart"/>
      <w:r>
        <w:t>player,next</w:t>
      </w:r>
      <w:proofErr w:type="spellEnd"/>
      <w:r>
        <w:t xml:space="preserve"> highest player with the next to lowest ranked player </w:t>
      </w:r>
      <w:proofErr w:type="spellStart"/>
      <w:r>
        <w:t>e.t.c</w:t>
      </w:r>
      <w:proofErr w:type="spellEnd"/>
    </w:p>
    <w:p w14:paraId="6DB40BE4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 xml:space="preserve">Venues to be confirmed depending in entry numbers but it is anticipated the group stages will be played at either </w:t>
      </w:r>
      <w:proofErr w:type="spellStart"/>
      <w:r>
        <w:t>Hawcoat</w:t>
      </w:r>
      <w:proofErr w:type="spellEnd"/>
      <w:r>
        <w:t xml:space="preserve"> Park or St Bernard’s School and the finals night to be played at </w:t>
      </w:r>
      <w:proofErr w:type="spellStart"/>
      <w:r>
        <w:t>Hawcoat</w:t>
      </w:r>
      <w:proofErr w:type="spellEnd"/>
      <w:r>
        <w:t xml:space="preserve"> Park</w:t>
      </w:r>
    </w:p>
    <w:p w14:paraId="2F392397" w14:textId="77777777" w:rsidR="00A41752" w:rsidRDefault="00A663D6">
      <w:pPr>
        <w:numPr>
          <w:ilvl w:val="0"/>
          <w:numId w:val="1"/>
        </w:numPr>
        <w:spacing w:after="0"/>
        <w:contextualSpacing/>
      </w:pPr>
      <w:r>
        <w:t>Cost is £6 (payable on the night) irrespective of number of events entered and will include pie and peas on finals night</w:t>
      </w:r>
    </w:p>
    <w:p w14:paraId="3E1711C7" w14:textId="77777777" w:rsidR="00A41752" w:rsidRDefault="00A41752">
      <w:pPr>
        <w:spacing w:after="0"/>
        <w:ind w:left="720"/>
      </w:pPr>
    </w:p>
    <w:p w14:paraId="1611C26E" w14:textId="77777777" w:rsidR="00A41752" w:rsidRDefault="00A41752">
      <w:pPr>
        <w:spacing w:after="0"/>
        <w:ind w:left="720"/>
      </w:pPr>
    </w:p>
    <w:p w14:paraId="425CC636" w14:textId="77777777" w:rsidR="00A41752" w:rsidRDefault="00A663D6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Completed entry forms should be emailed to Paul </w:t>
      </w:r>
      <w:proofErr w:type="spellStart"/>
      <w:r>
        <w:rPr>
          <w:b/>
          <w:sz w:val="28"/>
          <w:szCs w:val="28"/>
        </w:rPr>
        <w:t>Ackred</w:t>
      </w:r>
      <w:proofErr w:type="spellEnd"/>
      <w:r>
        <w:rPr>
          <w:b/>
          <w:sz w:val="28"/>
          <w:szCs w:val="28"/>
        </w:rPr>
        <w:t xml:space="preserve"> at barrowtabletennis@gmail.com</w:t>
      </w:r>
    </w:p>
    <w:p w14:paraId="7C2CCDB2" w14:textId="77777777" w:rsidR="00A41752" w:rsidRDefault="00A41752"/>
    <w:p w14:paraId="5DDC1BD3" w14:textId="77777777" w:rsidR="00A41752" w:rsidRDefault="00A66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ENTRY FORM</w:t>
      </w:r>
    </w:p>
    <w:p w14:paraId="602458B9" w14:textId="77777777" w:rsidR="00A41752" w:rsidRDefault="00A41752"/>
    <w:p w14:paraId="6D6CA0B3" w14:textId="77777777" w:rsidR="00A41752" w:rsidRDefault="00A663D6">
      <w:r>
        <w:rPr>
          <w:b/>
        </w:rPr>
        <w:t>Name</w:t>
      </w:r>
      <w:r>
        <w:t>………………………………………………………………………………………………………………………….</w:t>
      </w:r>
    </w:p>
    <w:p w14:paraId="7B5DD7A7" w14:textId="77777777" w:rsidR="00A41752" w:rsidRDefault="00A41752"/>
    <w:p w14:paraId="5A271FC5" w14:textId="787AD981" w:rsidR="00A41752" w:rsidRDefault="00A663D6">
      <w:r>
        <w:t>Please enter me for: -</w:t>
      </w:r>
    </w:p>
    <w:p w14:paraId="29FABD62" w14:textId="77777777" w:rsidR="00A41752" w:rsidRDefault="00A663D6">
      <w:pPr>
        <w:rPr>
          <w:b/>
        </w:rPr>
      </w:pPr>
      <w:r>
        <w:rPr>
          <w:b/>
        </w:rPr>
        <w:t>Events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Tick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Organisers Use</w:t>
      </w:r>
    </w:p>
    <w:tbl>
      <w:tblPr>
        <w:tblStyle w:val="TableGrid"/>
        <w:tblW w:w="13858" w:type="dxa"/>
        <w:tblLayout w:type="fixed"/>
        <w:tblLook w:val="0400" w:firstRow="0" w:lastRow="0" w:firstColumn="0" w:lastColumn="0" w:noHBand="0" w:noVBand="1"/>
      </w:tblPr>
      <w:tblGrid>
        <w:gridCol w:w="8330"/>
        <w:gridCol w:w="3685"/>
        <w:gridCol w:w="1843"/>
      </w:tblGrid>
      <w:tr w:rsidR="00A41752" w14:paraId="50799A71" w14:textId="77777777" w:rsidTr="00A663D6">
        <w:tc>
          <w:tcPr>
            <w:tcW w:w="8330" w:type="dxa"/>
          </w:tcPr>
          <w:p w14:paraId="134012E6" w14:textId="77777777" w:rsidR="00A41752" w:rsidRDefault="00A663D6">
            <w:r>
              <w:t>Band 1 (Division 1)</w:t>
            </w:r>
          </w:p>
        </w:tc>
        <w:tc>
          <w:tcPr>
            <w:tcW w:w="3685" w:type="dxa"/>
          </w:tcPr>
          <w:p w14:paraId="1C21C12C" w14:textId="77777777" w:rsidR="00A41752" w:rsidRDefault="00A41752"/>
        </w:tc>
        <w:tc>
          <w:tcPr>
            <w:tcW w:w="1843" w:type="dxa"/>
          </w:tcPr>
          <w:p w14:paraId="55FC70A0" w14:textId="77777777" w:rsidR="00A41752" w:rsidRDefault="00A41752"/>
        </w:tc>
      </w:tr>
      <w:tr w:rsidR="00A41752" w14:paraId="1E7DCF0D" w14:textId="77777777" w:rsidTr="00A663D6">
        <w:tc>
          <w:tcPr>
            <w:tcW w:w="8330" w:type="dxa"/>
          </w:tcPr>
          <w:p w14:paraId="6426C59A" w14:textId="77777777" w:rsidR="00A41752" w:rsidRDefault="00A663D6">
            <w:r>
              <w:t>Band 2 (Division 2)</w:t>
            </w:r>
          </w:p>
        </w:tc>
        <w:tc>
          <w:tcPr>
            <w:tcW w:w="3685" w:type="dxa"/>
          </w:tcPr>
          <w:p w14:paraId="3E779C02" w14:textId="77777777" w:rsidR="00A41752" w:rsidRDefault="00A41752"/>
        </w:tc>
        <w:tc>
          <w:tcPr>
            <w:tcW w:w="1843" w:type="dxa"/>
          </w:tcPr>
          <w:p w14:paraId="0DA8C442" w14:textId="77777777" w:rsidR="00A41752" w:rsidRDefault="00A41752"/>
        </w:tc>
      </w:tr>
      <w:tr w:rsidR="00A41752" w14:paraId="688B761C" w14:textId="77777777" w:rsidTr="00A663D6">
        <w:tc>
          <w:tcPr>
            <w:tcW w:w="8330" w:type="dxa"/>
          </w:tcPr>
          <w:p w14:paraId="5B7CEC9A" w14:textId="77777777" w:rsidR="00A41752" w:rsidRDefault="00A663D6">
            <w:r>
              <w:t>Band 3 (Non-Registered Players)</w:t>
            </w:r>
          </w:p>
        </w:tc>
        <w:tc>
          <w:tcPr>
            <w:tcW w:w="3685" w:type="dxa"/>
          </w:tcPr>
          <w:p w14:paraId="628DC9B4" w14:textId="77777777" w:rsidR="00A41752" w:rsidRDefault="00A41752"/>
        </w:tc>
        <w:tc>
          <w:tcPr>
            <w:tcW w:w="1843" w:type="dxa"/>
          </w:tcPr>
          <w:p w14:paraId="747FDE98" w14:textId="77777777" w:rsidR="00A41752" w:rsidRDefault="00A41752"/>
        </w:tc>
      </w:tr>
      <w:tr w:rsidR="00A41752" w14:paraId="1ADCFEE1" w14:textId="77777777" w:rsidTr="00A663D6">
        <w:tc>
          <w:tcPr>
            <w:tcW w:w="8330" w:type="dxa"/>
          </w:tcPr>
          <w:p w14:paraId="493F0AFB" w14:textId="77777777" w:rsidR="00A41752" w:rsidRDefault="00A663D6">
            <w:r>
              <w:t>Ladies Singles</w:t>
            </w:r>
          </w:p>
        </w:tc>
        <w:tc>
          <w:tcPr>
            <w:tcW w:w="3685" w:type="dxa"/>
          </w:tcPr>
          <w:p w14:paraId="12950DDD" w14:textId="77777777" w:rsidR="00A41752" w:rsidRDefault="00A41752"/>
        </w:tc>
        <w:tc>
          <w:tcPr>
            <w:tcW w:w="1843" w:type="dxa"/>
          </w:tcPr>
          <w:p w14:paraId="7B41801E" w14:textId="77777777" w:rsidR="00A41752" w:rsidRDefault="00A41752"/>
        </w:tc>
      </w:tr>
      <w:tr w:rsidR="00A41752" w14:paraId="45C182D1" w14:textId="77777777" w:rsidTr="00A663D6">
        <w:tc>
          <w:tcPr>
            <w:tcW w:w="8330" w:type="dxa"/>
          </w:tcPr>
          <w:p w14:paraId="2B2ABA82" w14:textId="77777777" w:rsidR="00A41752" w:rsidRDefault="00A663D6">
            <w:r>
              <w:t>Junior Singles – Under 16</w:t>
            </w:r>
          </w:p>
        </w:tc>
        <w:tc>
          <w:tcPr>
            <w:tcW w:w="3685" w:type="dxa"/>
          </w:tcPr>
          <w:p w14:paraId="2141CC9E" w14:textId="77777777" w:rsidR="00A41752" w:rsidRDefault="00A41752"/>
        </w:tc>
        <w:tc>
          <w:tcPr>
            <w:tcW w:w="1843" w:type="dxa"/>
          </w:tcPr>
          <w:p w14:paraId="7453967F" w14:textId="77777777" w:rsidR="00A41752" w:rsidRDefault="00A41752"/>
        </w:tc>
      </w:tr>
      <w:tr w:rsidR="00A41752" w14:paraId="57387262" w14:textId="77777777" w:rsidTr="00A663D6">
        <w:tc>
          <w:tcPr>
            <w:tcW w:w="8330" w:type="dxa"/>
          </w:tcPr>
          <w:p w14:paraId="2BC46F5B" w14:textId="1013FAE5" w:rsidR="00A41752" w:rsidRDefault="004B1B0B">
            <w:r>
              <w:t>Cadet</w:t>
            </w:r>
            <w:r w:rsidR="00A663D6">
              <w:t xml:space="preserve"> Singles – Under 14</w:t>
            </w:r>
          </w:p>
        </w:tc>
        <w:tc>
          <w:tcPr>
            <w:tcW w:w="3685" w:type="dxa"/>
          </w:tcPr>
          <w:p w14:paraId="29F0D153" w14:textId="77777777" w:rsidR="00A41752" w:rsidRDefault="00A41752"/>
        </w:tc>
        <w:tc>
          <w:tcPr>
            <w:tcW w:w="1843" w:type="dxa"/>
          </w:tcPr>
          <w:p w14:paraId="169B19C6" w14:textId="77777777" w:rsidR="00A41752" w:rsidRDefault="00A41752"/>
        </w:tc>
      </w:tr>
      <w:tr w:rsidR="00A41752" w14:paraId="5A4A78A4" w14:textId="77777777" w:rsidTr="00A663D6">
        <w:tc>
          <w:tcPr>
            <w:tcW w:w="8330" w:type="dxa"/>
          </w:tcPr>
          <w:p w14:paraId="2B88EEF2" w14:textId="77777777" w:rsidR="00A41752" w:rsidRDefault="00A663D6">
            <w:r>
              <w:t>Open Doubles – Blind Draw</w:t>
            </w:r>
          </w:p>
        </w:tc>
        <w:tc>
          <w:tcPr>
            <w:tcW w:w="3685" w:type="dxa"/>
          </w:tcPr>
          <w:p w14:paraId="3F438F7C" w14:textId="77777777" w:rsidR="00A41752" w:rsidRDefault="00A41752"/>
        </w:tc>
        <w:tc>
          <w:tcPr>
            <w:tcW w:w="1843" w:type="dxa"/>
          </w:tcPr>
          <w:p w14:paraId="1DE44C29" w14:textId="77777777" w:rsidR="00A41752" w:rsidRDefault="00A41752"/>
        </w:tc>
      </w:tr>
      <w:tr w:rsidR="00A41752" w14:paraId="69253D1A" w14:textId="77777777" w:rsidTr="00A663D6">
        <w:tc>
          <w:tcPr>
            <w:tcW w:w="8330" w:type="dxa"/>
          </w:tcPr>
          <w:p w14:paraId="76030ACF" w14:textId="77777777" w:rsidR="00A41752" w:rsidRDefault="00A663D6">
            <w:r>
              <w:t>Handicap Singles</w:t>
            </w:r>
          </w:p>
        </w:tc>
        <w:tc>
          <w:tcPr>
            <w:tcW w:w="3685" w:type="dxa"/>
          </w:tcPr>
          <w:p w14:paraId="6DC2A23B" w14:textId="77777777" w:rsidR="00A41752" w:rsidRDefault="00A41752"/>
        </w:tc>
        <w:tc>
          <w:tcPr>
            <w:tcW w:w="1843" w:type="dxa"/>
          </w:tcPr>
          <w:p w14:paraId="5ED69529" w14:textId="77777777" w:rsidR="00A41752" w:rsidRDefault="00A41752"/>
        </w:tc>
      </w:tr>
      <w:tr w:rsidR="00A663D6" w14:paraId="36A76C53" w14:textId="77777777" w:rsidTr="00A663D6">
        <w:tblPrEx>
          <w:tblLook w:val="04A0" w:firstRow="1" w:lastRow="0" w:firstColumn="1" w:lastColumn="0" w:noHBand="0" w:noVBand="1"/>
        </w:tblPrEx>
        <w:tc>
          <w:tcPr>
            <w:tcW w:w="8330" w:type="dxa"/>
          </w:tcPr>
          <w:p w14:paraId="4D4F791C" w14:textId="4D0E2C31" w:rsidR="00A663D6" w:rsidRDefault="00A66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Veterans Singles</w:t>
            </w:r>
          </w:p>
        </w:tc>
        <w:tc>
          <w:tcPr>
            <w:tcW w:w="3685" w:type="dxa"/>
          </w:tcPr>
          <w:p w14:paraId="7CE60042" w14:textId="77777777" w:rsidR="00A663D6" w:rsidRDefault="00A66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  <w:tc>
          <w:tcPr>
            <w:tcW w:w="1843" w:type="dxa"/>
          </w:tcPr>
          <w:p w14:paraId="1EA4E30F" w14:textId="77777777" w:rsidR="00A663D6" w:rsidRDefault="00A663D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14:paraId="54A60E46" w14:textId="77777777" w:rsidR="00A41752" w:rsidRDefault="00A41752"/>
    <w:p w14:paraId="017E68A1" w14:textId="77777777" w:rsidR="00A41752" w:rsidRDefault="00A663D6">
      <w:pPr>
        <w:rPr>
          <w:b/>
        </w:rPr>
      </w:pPr>
      <w:r>
        <w:rPr>
          <w:b/>
        </w:rPr>
        <w:t>Tournament Rules</w:t>
      </w:r>
    </w:p>
    <w:p w14:paraId="698089C1" w14:textId="77777777" w:rsidR="00A41752" w:rsidRDefault="00A663D6">
      <w:pPr>
        <w:numPr>
          <w:ilvl w:val="0"/>
          <w:numId w:val="2"/>
        </w:numPr>
        <w:spacing w:after="0"/>
        <w:contextualSpacing/>
      </w:pPr>
      <w:r>
        <w:t>Players entering the Veterans event must have been born before 1</w:t>
      </w:r>
      <w:r>
        <w:rPr>
          <w:vertAlign w:val="superscript"/>
        </w:rPr>
        <w:t>st</w:t>
      </w:r>
      <w:r>
        <w:t xml:space="preserve"> January 1978</w:t>
      </w:r>
    </w:p>
    <w:p w14:paraId="0331A3D5" w14:textId="77777777" w:rsidR="00A41752" w:rsidRDefault="00A663D6">
      <w:pPr>
        <w:numPr>
          <w:ilvl w:val="0"/>
          <w:numId w:val="2"/>
        </w:numPr>
        <w:spacing w:after="0"/>
        <w:contextualSpacing/>
      </w:pPr>
      <w:r>
        <w:t>Players entering the Under 16 Junior Event must have been born after 1</w:t>
      </w:r>
      <w:r>
        <w:rPr>
          <w:vertAlign w:val="superscript"/>
        </w:rPr>
        <w:t>st</w:t>
      </w:r>
      <w:r>
        <w:t xml:space="preserve"> January 2002</w:t>
      </w:r>
    </w:p>
    <w:p w14:paraId="2266E4D8" w14:textId="69C7772E" w:rsidR="00A41752" w:rsidRDefault="00A663D6">
      <w:pPr>
        <w:numPr>
          <w:ilvl w:val="0"/>
          <w:numId w:val="2"/>
        </w:numPr>
        <w:spacing w:after="0"/>
        <w:contextualSpacing/>
      </w:pPr>
      <w:r>
        <w:t xml:space="preserve">Players entering the Under 14 </w:t>
      </w:r>
      <w:r w:rsidR="004B1B0B">
        <w:t>Cadet</w:t>
      </w:r>
      <w:bookmarkStart w:id="0" w:name="_GoBack"/>
      <w:bookmarkEnd w:id="0"/>
      <w:r>
        <w:t xml:space="preserve"> Event must have been born on or after 1</w:t>
      </w:r>
      <w:r>
        <w:rPr>
          <w:vertAlign w:val="superscript"/>
        </w:rPr>
        <w:t>st</w:t>
      </w:r>
      <w:r>
        <w:t xml:space="preserve"> January 2004</w:t>
      </w:r>
    </w:p>
    <w:p w14:paraId="6065EA5E" w14:textId="77777777" w:rsidR="00A41752" w:rsidRDefault="00A663D6">
      <w:pPr>
        <w:numPr>
          <w:ilvl w:val="0"/>
          <w:numId w:val="2"/>
        </w:numPr>
        <w:spacing w:after="0"/>
        <w:contextualSpacing/>
      </w:pPr>
      <w:r>
        <w:t xml:space="preserve">Matches will be played up to “3 games” or the best of 5 games </w:t>
      </w:r>
      <w:proofErr w:type="spellStart"/>
      <w:r>
        <w:t>t</w:t>
      </w:r>
      <w:proofErr w:type="spellEnd"/>
      <w:r>
        <w:t xml:space="preserve"> the discretion of the organisers. All games will be played up to 11 points</w:t>
      </w:r>
    </w:p>
    <w:p w14:paraId="40DCF5F5" w14:textId="77777777" w:rsidR="00A41752" w:rsidRDefault="00A663D6">
      <w:pPr>
        <w:numPr>
          <w:ilvl w:val="0"/>
          <w:numId w:val="2"/>
        </w:numPr>
        <w:spacing w:after="0"/>
        <w:contextualSpacing/>
      </w:pPr>
      <w:r>
        <w:t>All competitors will be required to umpire matches</w:t>
      </w:r>
    </w:p>
    <w:p w14:paraId="77D4A1BA" w14:textId="77777777" w:rsidR="00A41752" w:rsidRDefault="00A663D6">
      <w:pPr>
        <w:numPr>
          <w:ilvl w:val="0"/>
          <w:numId w:val="2"/>
        </w:numPr>
        <w:contextualSpacing/>
      </w:pPr>
      <w:bookmarkStart w:id="1" w:name="_gjdgxs" w:colFirst="0" w:colLast="0"/>
      <w:bookmarkEnd w:id="1"/>
      <w:r>
        <w:t>Competitors must sign in on arrival and must not leave with informing the organisers of their absence. Players absent when called upon to play are liable to be scratched</w:t>
      </w:r>
    </w:p>
    <w:sectPr w:rsidR="00A41752"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7090C"/>
    <w:multiLevelType w:val="multilevel"/>
    <w:tmpl w:val="A38CC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2D64"/>
    <w:multiLevelType w:val="multilevel"/>
    <w:tmpl w:val="3AD8D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52"/>
    <w:rsid w:val="004B1B0B"/>
    <w:rsid w:val="00A41752"/>
    <w:rsid w:val="00A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3870"/>
  <w15:docId w15:val="{92A99BAA-A07A-47D2-8BFC-68F59FD2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A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</cp:lastModifiedBy>
  <cp:revision>5</cp:revision>
  <dcterms:created xsi:type="dcterms:W3CDTF">2018-03-06T21:19:00Z</dcterms:created>
  <dcterms:modified xsi:type="dcterms:W3CDTF">2018-03-06T21:25:00Z</dcterms:modified>
</cp:coreProperties>
</file>